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07" w:rsidRDefault="003F029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Smlouva o budoucíCH SMLOUVÁCH O PŘEVODU OBCHODNÍCH PODÍLŮ</w:t>
      </w:r>
    </w:p>
    <w:p w:rsidR="006D1907" w:rsidRDefault="006D19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</w:p>
    <w:p w:rsidR="006D1907" w:rsidRDefault="003F029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aps/>
          <w:sz w:val="32"/>
          <w:szCs w:val="32"/>
          <w:lang w:eastAsia="cs-CZ"/>
        </w:rPr>
        <w:t xml:space="preserve">Č. </w:t>
      </w:r>
      <w:r>
        <w:rPr>
          <w:rFonts w:ascii="Arial" w:eastAsia="Times New Roman" w:hAnsi="Arial" w:cs="Arial"/>
          <w:b/>
          <w:bCs/>
          <w:caps/>
          <w:sz w:val="32"/>
          <w:szCs w:val="32"/>
          <w:highlight w:val="yellow"/>
          <w:lang w:eastAsia="cs-CZ"/>
        </w:rPr>
        <w:t>…………</w:t>
      </w:r>
    </w:p>
    <w:p w:rsidR="006D1907" w:rsidRDefault="006D1907">
      <w:pPr>
        <w:widowControl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6D1907" w:rsidRDefault="006D1907">
      <w:pPr>
        <w:widowControl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6D1907" w:rsidRDefault="003F0299" w:rsidP="004335F1">
      <w:pPr>
        <w:widowControl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podle ustanovení § 1785 a násl. zákona č. 89/2012 Sb., občanský zákoník, ve znění pozdějších předpisů (dále jen </w:t>
      </w:r>
      <w:r>
        <w:rPr>
          <w:rFonts w:ascii="Arial" w:eastAsia="Times New Roman" w:hAnsi="Arial" w:cs="Arial"/>
          <w:i/>
          <w:lang w:eastAsia="cs-CZ"/>
        </w:rPr>
        <w:t>„občanský zákoník“</w:t>
      </w:r>
      <w:r>
        <w:rPr>
          <w:rFonts w:ascii="Arial" w:eastAsia="Times New Roman" w:hAnsi="Arial" w:cs="Arial"/>
          <w:lang w:eastAsia="cs-CZ"/>
        </w:rPr>
        <w:t>),</w:t>
      </w:r>
    </w:p>
    <w:p w:rsidR="006D1907" w:rsidRDefault="006D1907" w:rsidP="004335F1">
      <w:pPr>
        <w:widowControl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widowControl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mezi následujícími smluvními stranami:</w:t>
      </w: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2D3F19" w:rsidP="004335F1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K. J.</w:t>
      </w:r>
    </w:p>
    <w:p w:rsidR="006D1907" w:rsidRDefault="002D3F19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nar. </w:t>
      </w:r>
      <w:proofErr w:type="spellStart"/>
      <w:r>
        <w:rPr>
          <w:rFonts w:ascii="Arial" w:eastAsia="Times New Roman" w:hAnsi="Arial" w:cs="Arial"/>
          <w:bCs/>
          <w:lang w:eastAsia="cs-CZ"/>
        </w:rPr>
        <w:t>xxxxxxxxxxx</w:t>
      </w:r>
      <w:proofErr w:type="spellEnd"/>
    </w:p>
    <w:p w:rsidR="006D1907" w:rsidRDefault="002D3F1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bytem </w:t>
      </w:r>
      <w:proofErr w:type="spellStart"/>
      <w:r>
        <w:rPr>
          <w:rFonts w:ascii="Arial" w:eastAsia="Times New Roman" w:hAnsi="Arial" w:cs="Arial"/>
          <w:bCs/>
          <w:lang w:eastAsia="cs-CZ"/>
        </w:rPr>
        <w:t>xxxxxxxx</w:t>
      </w:r>
      <w:proofErr w:type="spellEnd"/>
      <w:r>
        <w:rPr>
          <w:rFonts w:ascii="Arial" w:eastAsia="Times New Roman" w:hAnsi="Arial" w:cs="Arial"/>
          <w:bCs/>
          <w:lang w:eastAsia="cs-CZ"/>
        </w:rPr>
        <w:t>,</w:t>
      </w:r>
      <w:r w:rsidR="003F0299">
        <w:rPr>
          <w:rFonts w:ascii="Arial" w:eastAsia="Times New Roman" w:hAnsi="Arial" w:cs="Arial"/>
          <w:bCs/>
          <w:lang w:eastAsia="cs-CZ"/>
        </w:rPr>
        <w:t xml:space="preserve"> 741 01 Nový Jičín, Loučka</w:t>
      </w:r>
    </w:p>
    <w:p w:rsidR="006D1907" w:rsidRDefault="006D1907" w:rsidP="004335F1">
      <w:pPr>
        <w:spacing w:after="0" w:line="240" w:lineRule="auto"/>
        <w:ind w:hanging="567"/>
        <w:jc w:val="both"/>
        <w:rPr>
          <w:rFonts w:ascii="Arial" w:eastAsia="Times New Roman" w:hAnsi="Arial" w:cs="Arial"/>
          <w:bCs/>
          <w:lang w:eastAsia="cs-CZ"/>
        </w:rPr>
      </w:pPr>
    </w:p>
    <w:p w:rsidR="006D1907" w:rsidRDefault="003F029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jen </w:t>
      </w:r>
      <w:r>
        <w:rPr>
          <w:rFonts w:ascii="Arial" w:eastAsia="Times New Roman" w:hAnsi="Arial" w:cs="Arial"/>
          <w:i/>
          <w:lang w:eastAsia="cs-CZ"/>
        </w:rPr>
        <w:t>„Budoucí převodce č. 1“</w:t>
      </w:r>
      <w:r>
        <w:rPr>
          <w:rFonts w:ascii="Arial" w:eastAsia="Times New Roman" w:hAnsi="Arial" w:cs="Arial"/>
          <w:lang w:eastAsia="cs-CZ"/>
        </w:rPr>
        <w:t>)</w:t>
      </w:r>
    </w:p>
    <w:p w:rsidR="006D1907" w:rsidRDefault="006D1907" w:rsidP="004335F1">
      <w:pPr>
        <w:spacing w:after="0" w:line="240" w:lineRule="auto"/>
        <w:ind w:hanging="567"/>
        <w:jc w:val="both"/>
        <w:rPr>
          <w:rFonts w:ascii="Arial" w:eastAsia="Times New Roman" w:hAnsi="Arial" w:cs="Arial"/>
          <w:bCs/>
          <w:lang w:eastAsia="cs-CZ"/>
        </w:rPr>
      </w:pPr>
    </w:p>
    <w:p w:rsidR="006D1907" w:rsidRDefault="006D1907" w:rsidP="004335F1">
      <w:pPr>
        <w:spacing w:after="0" w:line="240" w:lineRule="auto"/>
        <w:ind w:hanging="567"/>
        <w:jc w:val="both"/>
        <w:rPr>
          <w:rFonts w:ascii="Arial" w:eastAsia="Times New Roman" w:hAnsi="Arial" w:cs="Arial"/>
          <w:bCs/>
          <w:lang w:eastAsia="cs-CZ"/>
        </w:rPr>
      </w:pPr>
    </w:p>
    <w:p w:rsidR="006D1907" w:rsidRDefault="006D1907" w:rsidP="004335F1">
      <w:pPr>
        <w:spacing w:after="0" w:line="240" w:lineRule="auto"/>
        <w:ind w:hanging="567"/>
        <w:jc w:val="both"/>
        <w:rPr>
          <w:rFonts w:ascii="Arial" w:eastAsia="Times New Roman" w:hAnsi="Arial" w:cs="Arial"/>
          <w:bCs/>
          <w:lang w:eastAsia="cs-CZ"/>
        </w:rPr>
      </w:pPr>
    </w:p>
    <w:p w:rsidR="006D1907" w:rsidRDefault="006D1907" w:rsidP="004335F1">
      <w:pPr>
        <w:spacing w:after="0" w:line="240" w:lineRule="auto"/>
        <w:ind w:hanging="567"/>
        <w:jc w:val="both"/>
        <w:rPr>
          <w:rFonts w:ascii="Arial" w:eastAsia="Times New Roman" w:hAnsi="Arial" w:cs="Arial"/>
          <w:bCs/>
          <w:lang w:eastAsia="cs-CZ"/>
        </w:rPr>
      </w:pPr>
    </w:p>
    <w:p w:rsidR="006D1907" w:rsidRDefault="002D3F19" w:rsidP="004335F1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M. J.</w:t>
      </w:r>
    </w:p>
    <w:p w:rsidR="006D1907" w:rsidRDefault="002D3F1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nar. </w:t>
      </w:r>
      <w:proofErr w:type="spellStart"/>
      <w:r>
        <w:rPr>
          <w:rFonts w:ascii="Arial" w:eastAsia="Times New Roman" w:hAnsi="Arial" w:cs="Arial"/>
          <w:bCs/>
          <w:lang w:eastAsia="cs-CZ"/>
        </w:rPr>
        <w:t>xxxxxxxxxxxxx</w:t>
      </w:r>
      <w:proofErr w:type="spellEnd"/>
    </w:p>
    <w:p w:rsidR="006D1907" w:rsidRDefault="002D3F1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bytem </w:t>
      </w:r>
      <w:proofErr w:type="spellStart"/>
      <w:r>
        <w:rPr>
          <w:rFonts w:ascii="Arial" w:eastAsia="Times New Roman" w:hAnsi="Arial" w:cs="Arial"/>
          <w:bCs/>
          <w:lang w:eastAsia="cs-CZ"/>
        </w:rPr>
        <w:t>xxxxxxxxxxx</w:t>
      </w:r>
      <w:proofErr w:type="spellEnd"/>
      <w:r w:rsidR="003F0299">
        <w:rPr>
          <w:rFonts w:ascii="Arial" w:eastAsia="Times New Roman" w:hAnsi="Arial" w:cs="Arial"/>
          <w:bCs/>
          <w:lang w:eastAsia="cs-CZ"/>
        </w:rPr>
        <w:t>, 741 01 Nový Jičín</w:t>
      </w:r>
    </w:p>
    <w:p w:rsidR="006D1907" w:rsidRDefault="006D1907" w:rsidP="004335F1">
      <w:pPr>
        <w:spacing w:after="0" w:line="240" w:lineRule="auto"/>
        <w:ind w:hanging="567"/>
        <w:jc w:val="both"/>
        <w:rPr>
          <w:rFonts w:ascii="Arial" w:eastAsia="Times New Roman" w:hAnsi="Arial" w:cs="Arial"/>
          <w:bCs/>
          <w:lang w:eastAsia="cs-CZ"/>
        </w:rPr>
      </w:pPr>
    </w:p>
    <w:p w:rsidR="006D1907" w:rsidRDefault="003F029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jen </w:t>
      </w:r>
      <w:r>
        <w:rPr>
          <w:rFonts w:ascii="Arial" w:eastAsia="Times New Roman" w:hAnsi="Arial" w:cs="Arial"/>
          <w:i/>
          <w:lang w:eastAsia="cs-CZ"/>
        </w:rPr>
        <w:t>„Budoucí převodce č. 2“</w:t>
      </w:r>
      <w:r>
        <w:rPr>
          <w:rFonts w:ascii="Arial" w:eastAsia="Times New Roman" w:hAnsi="Arial" w:cs="Arial"/>
          <w:lang w:eastAsia="cs-CZ"/>
        </w:rPr>
        <w:t>)</w:t>
      </w:r>
    </w:p>
    <w:p w:rsidR="006D1907" w:rsidRDefault="006D1907" w:rsidP="004335F1">
      <w:pPr>
        <w:spacing w:after="0" w:line="240" w:lineRule="auto"/>
        <w:ind w:hanging="567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ind w:hanging="567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ind w:hanging="567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ind w:hanging="567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město Nový Jičín</w:t>
      </w:r>
    </w:p>
    <w:p w:rsidR="006D1907" w:rsidRDefault="003F0299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sídlem Masarykovo nám. 1/1, Nový Jičín, 741 01</w:t>
      </w:r>
    </w:p>
    <w:p w:rsidR="006D1907" w:rsidRDefault="003F0299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IČO: 00298212</w:t>
      </w:r>
    </w:p>
    <w:p w:rsidR="006D1907" w:rsidRDefault="003F0299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DIČ: CZ00298212</w:t>
      </w:r>
    </w:p>
    <w:p w:rsidR="006D1907" w:rsidRDefault="003F0299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zastoupené Mgr. Stanislavem Kopeckým, starostou</w:t>
      </w:r>
    </w:p>
    <w:p w:rsidR="006D1907" w:rsidRDefault="006D1907" w:rsidP="004335F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i/>
          <w:lang w:eastAsia="cs-CZ"/>
        </w:rPr>
      </w:pPr>
    </w:p>
    <w:p w:rsidR="006D1907" w:rsidRDefault="003F0299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(dále jen </w:t>
      </w:r>
      <w:r>
        <w:rPr>
          <w:rFonts w:ascii="Arial" w:eastAsia="Times New Roman" w:hAnsi="Arial" w:cs="Arial"/>
          <w:bCs/>
          <w:i/>
          <w:lang w:eastAsia="cs-CZ"/>
        </w:rPr>
        <w:t>„Budoucí nabyvatel“</w:t>
      </w:r>
      <w:r>
        <w:rPr>
          <w:rFonts w:ascii="Arial" w:eastAsia="Times New Roman" w:hAnsi="Arial" w:cs="Arial"/>
          <w:bCs/>
          <w:lang w:eastAsia="cs-CZ"/>
        </w:rPr>
        <w:t>)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lastRenderedPageBreak/>
        <w:t>Část A</w:t>
      </w: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ÚČEL A PŘEDMĚT SMLOUVY</w:t>
      </w: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I. 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Účelem této smlouvy je převod společnosti Nové Slunce, s.r.o., se sídlem Husova 1241/3, 741 01 Nový Jičín, IČO 19875916, zapsané v obchodním rejstříku vedeném Krajským soudem v Ostravě pod </w:t>
      </w:r>
      <w:proofErr w:type="spellStart"/>
      <w:r>
        <w:rPr>
          <w:rFonts w:ascii="Arial" w:eastAsia="Times New Roman" w:hAnsi="Arial" w:cs="Arial"/>
          <w:lang w:eastAsia="cs-CZ"/>
        </w:rPr>
        <w:t>sp</w:t>
      </w:r>
      <w:proofErr w:type="spellEnd"/>
      <w:r>
        <w:rPr>
          <w:rFonts w:ascii="Arial" w:eastAsia="Times New Roman" w:hAnsi="Arial" w:cs="Arial"/>
          <w:lang w:eastAsia="cs-CZ"/>
        </w:rPr>
        <w:t xml:space="preserve">. zn. C 94106 (dále jen </w:t>
      </w:r>
      <w:r>
        <w:rPr>
          <w:rFonts w:ascii="Arial" w:eastAsia="Times New Roman" w:hAnsi="Arial" w:cs="Arial"/>
          <w:i/>
          <w:lang w:eastAsia="cs-CZ"/>
        </w:rPr>
        <w:t>„Společnost“</w:t>
      </w:r>
      <w:r>
        <w:rPr>
          <w:rFonts w:ascii="Arial" w:eastAsia="Times New Roman" w:hAnsi="Arial" w:cs="Arial"/>
          <w:lang w:eastAsia="cs-CZ"/>
        </w:rPr>
        <w:t>), do výlučného vlastnictví Budoucího nabyvatele.</w:t>
      </w:r>
    </w:p>
    <w:p w:rsidR="006D1907" w:rsidRDefault="006D1907" w:rsidP="004335F1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6D1907" w:rsidRPr="006C056C" w:rsidRDefault="003F0299" w:rsidP="004335F1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Budoucí převodce č. 1 je </w:t>
      </w:r>
      <w:r w:rsidRPr="006C056C">
        <w:rPr>
          <w:rFonts w:ascii="Arial" w:eastAsia="Times New Roman" w:hAnsi="Arial" w:cs="Arial"/>
          <w:lang w:eastAsia="cs-CZ"/>
        </w:rPr>
        <w:t xml:space="preserve">výlučným vlastníkem obchodního podílu ve výši 50 % ve Společnosti, kterému odpovídá plně splacený peněžitý vklad do základního kapitálu Společnosti ve výši 5.000 Kč; k podílu nebyl vydán kmenový list (dále jen </w:t>
      </w:r>
      <w:r w:rsidRPr="006C056C">
        <w:rPr>
          <w:rFonts w:ascii="Arial" w:eastAsia="Times New Roman" w:hAnsi="Arial" w:cs="Arial"/>
          <w:i/>
          <w:lang w:eastAsia="cs-CZ"/>
        </w:rPr>
        <w:t>„Podíl č. 1“</w:t>
      </w:r>
      <w:r w:rsidRPr="006C056C">
        <w:rPr>
          <w:rFonts w:ascii="Arial" w:eastAsia="Times New Roman" w:hAnsi="Arial" w:cs="Arial"/>
          <w:lang w:eastAsia="cs-CZ"/>
        </w:rPr>
        <w:t>).</w:t>
      </w:r>
    </w:p>
    <w:p w:rsidR="006D1907" w:rsidRPr="006C056C" w:rsidRDefault="006D1907" w:rsidP="004335F1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6D1907" w:rsidRPr="006C056C" w:rsidRDefault="003F0299" w:rsidP="004335F1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6C056C">
        <w:rPr>
          <w:rFonts w:ascii="Arial" w:eastAsia="Times New Roman" w:hAnsi="Arial" w:cs="Arial"/>
          <w:lang w:eastAsia="cs-CZ"/>
        </w:rPr>
        <w:t xml:space="preserve">Budoucí převodce č. 2 je rovněž výlučným vlastníkem obchodního podílu ve výši 50 % ve Společnosti, kterému odpovídá plně splacený peněžitý vklad do základního kapitálu Společnosti ve výši 5.000 Kč; k podílu nebyl vydán kmenový list (dále jen </w:t>
      </w:r>
      <w:r w:rsidRPr="006C056C">
        <w:rPr>
          <w:rFonts w:ascii="Arial" w:eastAsia="Times New Roman" w:hAnsi="Arial" w:cs="Arial"/>
          <w:i/>
          <w:lang w:eastAsia="cs-CZ"/>
        </w:rPr>
        <w:t>„Podíl č. 2“</w:t>
      </w:r>
      <w:r w:rsidRPr="006C056C">
        <w:rPr>
          <w:rFonts w:ascii="Arial" w:eastAsia="Times New Roman" w:hAnsi="Arial" w:cs="Arial"/>
          <w:lang w:eastAsia="cs-CZ"/>
        </w:rPr>
        <w:t>).</w:t>
      </w:r>
    </w:p>
    <w:p w:rsidR="006D1907" w:rsidRPr="006C056C" w:rsidRDefault="006D1907" w:rsidP="004335F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Pr="006C056C" w:rsidRDefault="003F0299" w:rsidP="004335F1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6C056C">
        <w:rPr>
          <w:rFonts w:ascii="Arial" w:eastAsia="Times New Roman" w:hAnsi="Arial" w:cs="Arial"/>
          <w:lang w:eastAsia="cs-CZ"/>
        </w:rPr>
        <w:t xml:space="preserve">Budoucí převodce č. 1 a Budoucí převodce č. 2 (dále společně také jen </w:t>
      </w:r>
      <w:r w:rsidRPr="006C056C">
        <w:rPr>
          <w:rFonts w:ascii="Arial" w:eastAsia="Times New Roman" w:hAnsi="Arial" w:cs="Arial"/>
          <w:i/>
          <w:lang w:eastAsia="cs-CZ"/>
        </w:rPr>
        <w:t>„Budoucí převodci“</w:t>
      </w:r>
      <w:r w:rsidRPr="006C056C">
        <w:rPr>
          <w:rFonts w:ascii="Arial" w:eastAsia="Times New Roman" w:hAnsi="Arial" w:cs="Arial"/>
          <w:lang w:eastAsia="cs-CZ"/>
        </w:rPr>
        <w:t xml:space="preserve">) mají zájem převést Podíl č. 1 a Podíl č. 2 (dále společně také jen </w:t>
      </w:r>
      <w:r w:rsidRPr="006C056C">
        <w:rPr>
          <w:rFonts w:ascii="Arial" w:eastAsia="Times New Roman" w:hAnsi="Arial" w:cs="Arial"/>
          <w:i/>
          <w:lang w:eastAsia="cs-CZ"/>
        </w:rPr>
        <w:t>„Podíly“</w:t>
      </w:r>
      <w:r w:rsidRPr="006C056C">
        <w:rPr>
          <w:rFonts w:ascii="Arial" w:eastAsia="Times New Roman" w:hAnsi="Arial" w:cs="Arial"/>
          <w:lang w:eastAsia="cs-CZ"/>
        </w:rPr>
        <w:t xml:space="preserve">) do vlastnictví Budoucího nabyvatele, a to za podmínek uvedených v této smlouvě. </w:t>
      </w:r>
    </w:p>
    <w:p w:rsidR="006D1907" w:rsidRPr="006C056C" w:rsidRDefault="006D1907" w:rsidP="004335F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Pr="006C056C" w:rsidRDefault="003F0299" w:rsidP="004335F1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6C056C">
        <w:rPr>
          <w:rFonts w:ascii="Arial" w:eastAsia="Times New Roman" w:hAnsi="Arial" w:cs="Arial"/>
          <w:lang w:eastAsia="cs-CZ"/>
        </w:rPr>
        <w:t>Budoucí převodci prohlašují, že:</w:t>
      </w:r>
    </w:p>
    <w:p w:rsidR="006D1907" w:rsidRPr="006C056C" w:rsidRDefault="003F0299" w:rsidP="004335F1">
      <w:pPr>
        <w:pStyle w:val="Odstavecseseznamem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6C056C">
        <w:rPr>
          <w:rFonts w:ascii="Arial" w:eastAsia="Times New Roman" w:hAnsi="Arial" w:cs="Arial"/>
          <w:lang w:eastAsia="cs-CZ"/>
        </w:rPr>
        <w:t>jsou jedinými osobami ovládajícími Společnost,</w:t>
      </w:r>
    </w:p>
    <w:p w:rsidR="006D1907" w:rsidRPr="006C056C" w:rsidRDefault="003F0299" w:rsidP="004335F1">
      <w:pPr>
        <w:pStyle w:val="Odstavecseseznamem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6C056C">
        <w:rPr>
          <w:rFonts w:ascii="Arial" w:eastAsia="Times New Roman" w:hAnsi="Arial" w:cs="Arial"/>
          <w:lang w:eastAsia="cs-CZ"/>
        </w:rPr>
        <w:t xml:space="preserve">do dnešního dne své vlastnické právo ke svým Podílům nepozbyli, </w:t>
      </w:r>
    </w:p>
    <w:p w:rsidR="006D1907" w:rsidRPr="006C056C" w:rsidRDefault="003F0299" w:rsidP="004335F1">
      <w:pPr>
        <w:pStyle w:val="Odstavecseseznamem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6C056C">
        <w:rPr>
          <w:rFonts w:ascii="Arial" w:eastAsia="Times New Roman" w:hAnsi="Arial" w:cs="Arial"/>
          <w:lang w:eastAsia="cs-CZ"/>
        </w:rPr>
        <w:t xml:space="preserve">nejsou žádným způsobem omezeni v nakládání se svými Podíly, s výjimkou nutnosti udělení souhlasu valné hromady Společnosti k převodu Podílů, </w:t>
      </w:r>
      <w:r w:rsidRPr="006C056C">
        <w:rPr>
          <w:rFonts w:ascii="Arial" w:hAnsi="Arial" w:cs="Arial"/>
        </w:rPr>
        <w:t xml:space="preserve"> </w:t>
      </w:r>
    </w:p>
    <w:p w:rsidR="006D1907" w:rsidRPr="006C056C" w:rsidRDefault="003F0299" w:rsidP="004335F1">
      <w:pPr>
        <w:pStyle w:val="Odstavecseseznamem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6C056C">
        <w:rPr>
          <w:rFonts w:ascii="Arial" w:eastAsia="Times New Roman" w:hAnsi="Arial" w:cs="Arial"/>
          <w:lang w:eastAsia="cs-CZ"/>
        </w:rPr>
        <w:t xml:space="preserve">na jejich Podílech neváznou žádná práva třetích osob, </w:t>
      </w:r>
    </w:p>
    <w:p w:rsidR="006D1907" w:rsidRPr="006C056C" w:rsidRDefault="003F0299" w:rsidP="004335F1">
      <w:pPr>
        <w:pStyle w:val="Odstavecseseznamem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6C056C">
        <w:rPr>
          <w:rFonts w:ascii="Arial" w:eastAsia="Times New Roman" w:hAnsi="Arial" w:cs="Arial"/>
          <w:lang w:eastAsia="cs-CZ"/>
        </w:rPr>
        <w:t>majetek Společnosti je, s výjimkou nájemních vztahů</w:t>
      </w:r>
      <w:r w:rsidR="00B23809" w:rsidRPr="006C056C">
        <w:rPr>
          <w:rFonts w:ascii="Arial" w:eastAsia="Times New Roman" w:hAnsi="Arial" w:cs="Arial"/>
          <w:lang w:eastAsia="cs-CZ"/>
        </w:rPr>
        <w:t xml:space="preserve"> uvedených v Příloze č. 1 této smlouvy</w:t>
      </w:r>
      <w:r w:rsidRPr="006C056C">
        <w:rPr>
          <w:rFonts w:ascii="Arial" w:eastAsia="Times New Roman" w:hAnsi="Arial" w:cs="Arial"/>
          <w:lang w:eastAsia="cs-CZ"/>
        </w:rPr>
        <w:t>, zatížen pouze těmi právy třetích osob, která jsou ke dni uzavření této smlouvy zapsána v katastru nemovitostí,</w:t>
      </w:r>
    </w:p>
    <w:p w:rsidR="006D1907" w:rsidRDefault="003F0299" w:rsidP="004335F1">
      <w:pPr>
        <w:pStyle w:val="Odstavecseseznamem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6C056C">
        <w:rPr>
          <w:rFonts w:ascii="Arial" w:eastAsia="Times New Roman" w:hAnsi="Arial" w:cs="Arial"/>
          <w:lang w:eastAsia="cs-CZ"/>
        </w:rPr>
        <w:t xml:space="preserve">s každým z obou Podílů je spojeno 50 hlasů, tj. 50 % hlasovacích práv na valné hromadě Společnosti a dále právo na 50 % podíl na </w:t>
      </w:r>
      <w:r>
        <w:rPr>
          <w:rFonts w:ascii="Arial" w:eastAsia="Times New Roman" w:hAnsi="Arial" w:cs="Arial"/>
          <w:lang w:eastAsia="cs-CZ"/>
        </w:rPr>
        <w:t>zisku Společnosti určeného valnou hromadou Společnosti k rozdělení mezi společníky,</w:t>
      </w:r>
    </w:p>
    <w:p w:rsidR="006D1907" w:rsidRDefault="003F0299" w:rsidP="004335F1">
      <w:pPr>
        <w:pStyle w:val="Odstavecseseznamem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oni ani Společnost nemají vůči třetím osobám (včetně státu a jeho organizačních složek, tj. finančnímu či celnímu úřadu, správě sociálního zabezpečení, úřadu práce nebo vůči zdravotní pojišťovně) žádné závazky po lhůtě splatnosti, </w:t>
      </w:r>
    </w:p>
    <w:p w:rsidR="006D1907" w:rsidRDefault="003F0299" w:rsidP="004335F1">
      <w:pPr>
        <w:pStyle w:val="Odstavecseseznamem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si nejsou vědomi toho, že by proti nim nebo Společnosti bylo vedeno exekuční řízení, řízení o výkonu rozhodnutí nebo že by byl podán insolvenční návrh na jejich majetek,</w:t>
      </w:r>
    </w:p>
    <w:p w:rsidR="006D1907" w:rsidRDefault="003F0299" w:rsidP="004335F1">
      <w:pPr>
        <w:pStyle w:val="Odstavecseseznamem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seznam majetku a závazků Společnosti, který je uveden v Příloze č. 1 této smlouvy, je ke dni uzavření této smlouvy úplný a přesný,</w:t>
      </w:r>
    </w:p>
    <w:p w:rsidR="006D1907" w:rsidRDefault="003F0299" w:rsidP="004335F1">
      <w:pPr>
        <w:pStyle w:val="Odstavecseseznamem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oni ani Společnost nejsou účastníky žádného sporu, soudního či rozhodčího řízení, které by mohlo vést ke změně či zpochybnění výše uvedených skutečností a prohlášení.  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color w:val="5B9BD5" w:themeColor="accent1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Budoucí nabyvatel má zájem nabýt oba Podíly do svého výlučného vlastnictví za podmínek uvedených v této smlouvě, a to pouze v případě, že prohlášení Budoucích převodců, jak jsou uvedena v odst. 5 tohoto článku, jsou ke dni uzavření této smlouvy pravdivá. Pro vyloučení pochybností Budoucí nabyvatel prohlašuje, že má zájem pouze o oba Podíly společně, a že tedy zmaření nabytí jednoho z nich znamená zmaření účelu celé této smlouvy. Obě budoucí smlouvy uvedené v čl. II odst. 1 této části smlouvy proto budou na sobě závislé (ve smyslu ustanovení § 1727 občanského zákoníku). 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color w:val="5B9BD5" w:themeColor="accent1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color w:val="5B9BD5" w:themeColor="accent1"/>
          <w:lang w:eastAsia="cs-CZ"/>
        </w:rPr>
      </w:pP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lastRenderedPageBreak/>
        <w:t>II.</w:t>
      </w: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3F0299" w:rsidP="004335F1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Předmětem této smlouvy je jednak závazek smluvních stran uzavřít v budoucnu, ve lhůtě sjednané touto smlouvou, tyto dvě (2) smlouvy: </w:t>
      </w:r>
    </w:p>
    <w:p w:rsidR="006D1907" w:rsidRDefault="006D1907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smlouvu mezi Budoucím převodcem č. 1 a Budoucím nabyvatelem, jejímž předmětem bude úplatný převod Podílu č. 1 na Budoucího nabyvatele,</w:t>
      </w:r>
    </w:p>
    <w:p w:rsidR="006D1907" w:rsidRDefault="006D1907" w:rsidP="004335F1">
      <w:pPr>
        <w:pStyle w:val="Odstavecseseznamem"/>
        <w:spacing w:after="0" w:line="240" w:lineRule="auto"/>
        <w:ind w:left="1134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smlouvu mezi Budoucím převodcem č. 2 a Budoucím nabyvatelem, jejímž předmětem bude úplatný převod Podílu č. 2 na Budoucího nabyvatele,</w:t>
      </w:r>
    </w:p>
    <w:p w:rsidR="006D1907" w:rsidRDefault="006D1907" w:rsidP="004335F1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 dále dohoda o podmínkách, za nichž k uzavření uvedených smluv o převodu Podílů dojde, včetně ujednání o kupní ceně Podílů a dalších souvisejících podmínkách.</w:t>
      </w:r>
    </w:p>
    <w:p w:rsidR="006D1907" w:rsidRDefault="003F0299" w:rsidP="004335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:rsidR="006D1907" w:rsidRDefault="003F0299" w:rsidP="004335F1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Smluvní strany se dohodly na tom, že kupní cena za Podíl č. 1 bude 14.000.000 Kč (slovy: čtrnáct milionů korun českých).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Smluvní strany se dohodly na tom, že kupní cena za Podíl č. 2 bude 14.000.000 Kč (slovy: čtrnáct milionů korun českých).</w:t>
      </w:r>
    </w:p>
    <w:p w:rsidR="006D1907" w:rsidRDefault="006D1907" w:rsidP="004335F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 naplnění výše uvedeného účelu se smluvní strany zavazují k následujícímu postupu: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color w:val="5B9BD5" w:themeColor="accent1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Budoucí nabyvatel se zavazuje vyzvat do jednoho (1) roku od nabytí účinnosti této smlouvy Budoucí převodce k uzavření smluv o převodu jejich Podílů na Budoucího nabyvatele. </w:t>
      </w:r>
    </w:p>
    <w:p w:rsidR="006D1907" w:rsidRDefault="006D1907" w:rsidP="004335F1">
      <w:pPr>
        <w:pStyle w:val="Odstavecseseznamem"/>
        <w:spacing w:after="0" w:line="240" w:lineRule="auto"/>
        <w:ind w:left="1134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Budoucí převodci se zavazují uzavřít do dvou (2) týdnů od obdržení výzvy dle písm. a) tohoto odstavce s Budoucím nabyvatelem smlouvy o převodu jejich Podílů na Budoucího nabyvatele, a to ve znění uvedeném v části B této smlouvy.  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Pr="006C056C" w:rsidRDefault="003F0299" w:rsidP="004335F1">
      <w:pPr>
        <w:pStyle w:val="Odstavecseseznamem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Budoucí převodci, jakožto jediní spoluvlastníci Společnosti, se společně a nerozdílně zavazují zajistit po uzavření smluv o převodu Podílů všechny úkony nezbytné k řádnému provedení a dokončení těchto převodů, a to včetně úkonů vyžadujících součinnost Společnosti a její valné hromady, ověření podpisů a provedení změny společníka (tj. zapsání Budoucího nabyvatele) v seznamu společníků a v obchodním </w:t>
      </w:r>
      <w:r w:rsidRPr="006C056C">
        <w:rPr>
          <w:rFonts w:ascii="Arial" w:eastAsia="Times New Roman" w:hAnsi="Arial" w:cs="Arial"/>
          <w:lang w:eastAsia="cs-CZ"/>
        </w:rPr>
        <w:t>rejstříku. Budoucí převodci (jakožto jednatelé Společnosti) se v souvislosti s tím zavazují svolat bez zbytečného odkladu po uzavření obou smluv o převodu Podílů valnou hromadu Společnosti, a to na den, čas a místo, které mu za tím účelem Budoucí nabyvatel s předstihem nejméně tří (3) týdnů sdělí, nebo při uzavření smluv o převodu Podílů takový zápis z valné hromady Společnosti schvalující převod Podílů na Budoucího nabyvatele tomu předložit. Náklady s tím spojené ponesou Budoucí převodci, s výjimkou těch, které na základě obecně závazných předpisů má nést Společnost.</w:t>
      </w:r>
    </w:p>
    <w:p w:rsidR="006D1907" w:rsidRPr="006C056C" w:rsidRDefault="006D1907" w:rsidP="004335F1">
      <w:pPr>
        <w:pStyle w:val="Odstavecseseznamem"/>
        <w:spacing w:after="0" w:line="240" w:lineRule="auto"/>
        <w:ind w:left="1134" w:hanging="567"/>
        <w:rPr>
          <w:rFonts w:ascii="Arial" w:eastAsia="Times New Roman" w:hAnsi="Arial" w:cs="Arial"/>
          <w:b/>
          <w:lang w:eastAsia="cs-CZ"/>
        </w:rPr>
      </w:pPr>
    </w:p>
    <w:p w:rsidR="006D1907" w:rsidRPr="006C056C" w:rsidRDefault="003F0299" w:rsidP="004335F1">
      <w:pPr>
        <w:pStyle w:val="Odstavecseseznamem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6C056C">
        <w:rPr>
          <w:rFonts w:ascii="Arial" w:eastAsia="Times New Roman" w:hAnsi="Arial" w:cs="Arial"/>
          <w:lang w:eastAsia="cs-CZ"/>
        </w:rPr>
        <w:t>Budoucí převodci se zavazují jednat až do převodu jejich Podílů na Budoucího nabyvatele tak, aby nebyl ohrožen účel této smlouvy a aby nedošlo ke změně skutečností uvedených v čl. I odst. 5 této části smlouvy. Budoucí převodci (jakožto jednatelé Společnosti) se dále zavazují nečinit za Společnost žádné úkony, jež by vedly nebo mohly vést ke vzniku závazků či odpovědnosti Společnosti, pokud k tomu nebudou mít předchozí písemný souhlas Budoucího nabyvatele.</w:t>
      </w:r>
    </w:p>
    <w:p w:rsidR="006D1907" w:rsidRPr="006C056C" w:rsidRDefault="006D1907" w:rsidP="004335F1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Pr="006C056C" w:rsidRDefault="003F0299" w:rsidP="004335F1">
      <w:pPr>
        <w:pStyle w:val="Odstavecseseznamem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6C056C">
        <w:rPr>
          <w:rFonts w:ascii="Arial" w:eastAsia="Times New Roman" w:hAnsi="Arial" w:cs="Arial"/>
          <w:lang w:eastAsia="cs-CZ"/>
        </w:rPr>
        <w:t xml:space="preserve">Dohoda o kupní ceně obou Podílů, jak je uvedena v odstavcích 2 a 3 tohoto článku, je podmíněna tím, že nedojde ke zmenšení hodnoty jmění Společnosti ve srovnání se stavem při uzavření této smlouvy. Budoucí převodci se společně a nerozdílně zavazují uchovat hodnotu jmění Společnosti ve stávající výši až do převodu obou </w:t>
      </w:r>
      <w:r w:rsidRPr="006C056C">
        <w:rPr>
          <w:rFonts w:ascii="Arial" w:eastAsia="Times New Roman" w:hAnsi="Arial" w:cs="Arial"/>
          <w:lang w:eastAsia="cs-CZ"/>
        </w:rPr>
        <w:lastRenderedPageBreak/>
        <w:t>Podílů na Budoucího nabyvatele, a společně a nerozdílně nesou nebezpečí škody na jmění Společnosti. Dojde-li v mezidobí od uzavření této smlouvy do dokončení převodu obou Podílů na Budoucího nabyvatele ke snížení hodnoty jmění Společnosti, bude kupní cena každého Podílu snížena o jednu polovinu takového úbytku hodnoty jmění Společnosti. Budoucí nabyvatel bere na vědomí, že při zachování podmínky stavu jmění Společnosti výše specifikovaného, bude Společnost mít v okamžiku převodu Podílů nulový zůstatek v pokladně a na bankovních účtech.</w:t>
      </w:r>
    </w:p>
    <w:p w:rsidR="006D1907" w:rsidRDefault="006D1907" w:rsidP="004335F1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Budoucí převodci se společně a nerozdílně zavazují předat Budoucímu nabyvateli veškeré dokumenty nezbytné k řádnému výkonu vlastnického práva k Podílům, Společnost a jejímu jmění, tj. zejména dokumentaci týkající se nemovitých věcí, které jsou vlastnictvím Společnosti (pasporty, stavební povolení, revizní zprávy, záruční listy apod.), dále nájemní smlouvy vážící se k těmto nemovitým věcem, smlouvy s dodavateli energií a médií, doklady o pojištění apod. Tuto dokumentaci předají Budoucí převodci Budoucímu nabyvateli v jeho sídle, a to do jednoho (1) týdne ode dne, kdy valná hromada Společnosti udělí souhlas s převodem obou Podílů na Budoucího nabyvatele.    </w:t>
      </w: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color w:val="5B9BD5" w:themeColor="accent1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color w:val="5B9BD5" w:themeColor="accent1"/>
          <w:lang w:eastAsia="cs-CZ"/>
        </w:rPr>
      </w:pPr>
    </w:p>
    <w:p w:rsidR="006D1907" w:rsidRDefault="003F0299" w:rsidP="004335F1">
      <w:pPr>
        <w:pStyle w:val="Odstavecseseznamem"/>
        <w:spacing w:after="0" w:line="240" w:lineRule="auto"/>
        <w:ind w:left="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III.</w:t>
      </w:r>
    </w:p>
    <w:p w:rsidR="006D1907" w:rsidRDefault="006D1907" w:rsidP="004335F1">
      <w:pPr>
        <w:pStyle w:val="Odstavecseseznamem"/>
        <w:spacing w:after="0" w:line="240" w:lineRule="auto"/>
        <w:ind w:left="0"/>
        <w:jc w:val="center"/>
        <w:rPr>
          <w:rFonts w:ascii="Arial" w:eastAsia="Times New Roman" w:hAnsi="Arial" w:cs="Arial"/>
          <w:b/>
          <w:lang w:eastAsia="cs-CZ"/>
        </w:rPr>
      </w:pPr>
    </w:p>
    <w:p w:rsidR="006D1907" w:rsidRDefault="003F0299" w:rsidP="004335F1">
      <w:pPr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 případě, že se některé z prohlášení některého Budoucího převodce, jež jsou uvedena v čl. I odst. 5 této části smlouvy, ukáže být nepravdivým, je Budoucí převodce povinen zaplatit Budoucímu nabyvateli smluvní pokutu ve výši 100.000 Kč, a to za každé jednotlivé nepravdivé prohlášení.</w:t>
      </w:r>
    </w:p>
    <w:p w:rsidR="006D1907" w:rsidRDefault="006D1907" w:rsidP="004335F1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5B9BD5" w:themeColor="accent1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Budoucí převodci se zavazují</w:t>
      </w:r>
      <w:r w:rsidRPr="006C056C">
        <w:rPr>
          <w:rFonts w:ascii="Arial" w:hAnsi="Arial" w:cs="Arial"/>
        </w:rPr>
        <w:t xml:space="preserve"> uhradit veškeré ke dni uzavření smluv o převodu Podílů neuhrazené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dluhy a závazky Společnosti, které nejsou uvedeny v Příloze č. 1 této smlouvy. Toto ujednání představuje samostatnou smlouvu uzavřenou smluvními stranami ve prospěch Společnosti (třetí osoby).</w:t>
      </w:r>
    </w:p>
    <w:p w:rsidR="006D1907" w:rsidRDefault="006D1907" w:rsidP="004335F1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6D1907" w:rsidRDefault="003F0299" w:rsidP="004335F1">
      <w:pPr>
        <w:pStyle w:val="Odstavecseseznamem"/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zavazují vzájemně spolupracovat a poskytovat si veškeré informace potřebné k dosažení účelu této smlouvy a k řádnému splnění závazků z ní vyplývajících. </w:t>
      </w:r>
    </w:p>
    <w:p w:rsidR="006D1907" w:rsidRDefault="006D1907" w:rsidP="004335F1">
      <w:pPr>
        <w:spacing w:after="0" w:line="240" w:lineRule="auto"/>
        <w:ind w:left="360"/>
        <w:rPr>
          <w:rFonts w:ascii="Arial" w:hAnsi="Arial" w:cs="Arial"/>
          <w:i/>
        </w:rPr>
      </w:pPr>
    </w:p>
    <w:p w:rsidR="006D1907" w:rsidRDefault="003F0299" w:rsidP="004335F1">
      <w:pPr>
        <w:pStyle w:val="Odstavecseseznamem"/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P</w:t>
      </w:r>
      <w:r>
        <w:rPr>
          <w:rFonts w:ascii="Arial" w:eastAsia="Times New Roman" w:hAnsi="Arial" w:cs="Arial"/>
          <w:lang w:eastAsia="cs-CZ"/>
        </w:rPr>
        <w:t>okud se některé ustanovení této smlouvy stane neplatným či neúčinným jinak než dohodou všech smluvních stran, nebude to mít vliv na platnost a účinnost ostatních ustanovení této smlouvy. Smluvní strany se pro takový případ zavazují nahradit takové ustanovení novým, platným, účinným a vymahatelným ujednáním, které bude současně svým obsahem co nejbližší nahrazovanému ustanovení.</w:t>
      </w:r>
    </w:p>
    <w:p w:rsidR="006D1907" w:rsidRDefault="006D1907" w:rsidP="004335F1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Dojde-li před převodem obou Podílů na Budoucího nabyvatele: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ke zmaření či ohrožení účelu této smlouvy,</w:t>
      </w:r>
    </w:p>
    <w:p w:rsidR="006D1907" w:rsidRDefault="006D1907" w:rsidP="004335F1">
      <w:pPr>
        <w:pStyle w:val="Odstavecseseznamem"/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ke změně skutečností uvedených v čl. I odst. 5 této části smlouvy z důvodu na straně některého z Budoucích převodců,</w:t>
      </w:r>
    </w:p>
    <w:p w:rsidR="006D1907" w:rsidRDefault="006D1907" w:rsidP="004335F1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 prokázání nepravdivosti některého z prohlášení Budoucích převodců uvedených v čl. I odst. 5 této smlouvy, nebo </w:t>
      </w:r>
    </w:p>
    <w:p w:rsidR="006D1907" w:rsidRDefault="006D1907" w:rsidP="004335F1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 porušení ustanovení čl. II odst. 4 písm. d) této části smlouvy některým z Budoucích převodců,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je Budoucí nabyvatel oprávněn od této smlouvy odstoupit. Toto právo je však Budoucí nabyvatel oprávněn využít v době čtyř (4) měsíců poté, kdy se o vzniku některého z výše uvedených důvodů dozví. Marným uplynutím této doby právo na odstoupení zanikne.</w:t>
      </w:r>
    </w:p>
    <w:p w:rsidR="006D1907" w:rsidRDefault="006D1907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prodlení některého z Budoucích převodců s plněním povinnosti vyplývající z čl. II odst. 4 písm. b) této části smlouvy je Budoucí převodce povinen zaplatit Budoucímu nabyvateli smluvní pokutu ve výši 10.000 Kč za každý den prodlení.</w:t>
      </w:r>
    </w:p>
    <w:p w:rsidR="006D1907" w:rsidRDefault="006D1907" w:rsidP="004335F1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6D1907" w:rsidRDefault="003F0299" w:rsidP="004335F1">
      <w:pPr>
        <w:pStyle w:val="Odstavecseseznamem"/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prodlení Budoucích převodců s plněním povinnosti vyplývající z čl. II odst. 4 písm. c) této části smlouvy jsou Budoucí převodci společně a nerozdílně povinni zaplatit Budoucímu nabyvateli smluvní pokutu ve výši 10.000 Kč za každý den prodlení.</w:t>
      </w:r>
    </w:p>
    <w:p w:rsidR="006D1907" w:rsidRPr="006C056C" w:rsidRDefault="006D1907" w:rsidP="004335F1">
      <w:pPr>
        <w:pStyle w:val="Odstavecseseznamem"/>
        <w:spacing w:after="0" w:line="240" w:lineRule="auto"/>
        <w:rPr>
          <w:rFonts w:ascii="Arial" w:hAnsi="Arial" w:cs="Arial"/>
        </w:rPr>
      </w:pPr>
    </w:p>
    <w:p w:rsidR="006D1907" w:rsidRPr="006C056C" w:rsidRDefault="003F0299" w:rsidP="004335F1">
      <w:pPr>
        <w:pStyle w:val="Odstavecseseznamem"/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C056C">
        <w:rPr>
          <w:rFonts w:ascii="Arial" w:hAnsi="Arial" w:cs="Arial"/>
        </w:rPr>
        <w:t xml:space="preserve">V případě prodlení Budoucího nabyvatele s plněním povinnosti vyplývající z čl. II odst. 4 písm. a) této části smlouvy je Budoucí nabyvatel povinen zaplatit Budoucím převodcům smluvní pokutu ve výši 10.000 Kč za každý den prodlení. Při takovém prodlení delším než </w:t>
      </w:r>
      <w:r w:rsidR="006C056C" w:rsidRPr="006C056C">
        <w:rPr>
          <w:rFonts w:ascii="Arial" w:hAnsi="Arial" w:cs="Arial"/>
        </w:rPr>
        <w:t>třicet (</w:t>
      </w:r>
      <w:r w:rsidRPr="006C056C">
        <w:rPr>
          <w:rFonts w:ascii="Arial" w:hAnsi="Arial" w:cs="Arial"/>
        </w:rPr>
        <w:t>30</w:t>
      </w:r>
      <w:r w:rsidR="006C056C" w:rsidRPr="006C056C">
        <w:rPr>
          <w:rFonts w:ascii="Arial" w:hAnsi="Arial" w:cs="Arial"/>
        </w:rPr>
        <w:t>)</w:t>
      </w:r>
      <w:r w:rsidRPr="006C056C">
        <w:rPr>
          <w:rFonts w:ascii="Arial" w:hAnsi="Arial" w:cs="Arial"/>
        </w:rPr>
        <w:t xml:space="preserve"> dnů mají Budoucí převodci právo od této smlouvy odstoupit. </w:t>
      </w:r>
    </w:p>
    <w:p w:rsidR="006D1907" w:rsidRDefault="006D1907" w:rsidP="004335F1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6D1907" w:rsidRDefault="003F0299" w:rsidP="004335F1">
      <w:pPr>
        <w:pStyle w:val="Odstavecseseznamem"/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Smluvní pokuty sjednané touto smlouvou nezahrnují náhradu škody. </w:t>
      </w:r>
    </w:p>
    <w:p w:rsidR="006D1907" w:rsidRDefault="006D1907" w:rsidP="004335F1">
      <w:pPr>
        <w:spacing w:after="0" w:line="240" w:lineRule="auto"/>
        <w:jc w:val="both"/>
        <w:rPr>
          <w:rFonts w:ascii="Arial" w:hAnsi="Arial" w:cs="Arial"/>
        </w:rPr>
      </w:pPr>
    </w:p>
    <w:p w:rsidR="006D1907" w:rsidRDefault="003F0299" w:rsidP="004335F1">
      <w:pPr>
        <w:pStyle w:val="Odstavecseseznamem"/>
        <w:numPr>
          <w:ilvl w:val="0"/>
          <w:numId w:val="13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Práva a povinnosti smluvních stran týkající se předmětu této smlouvy, která nejsou touto smlouvou výslovně upravena, se řídí příslušnými ustanoveními obecně závazných předpisů, tj. zejména ustanoveními občanského zákoníku a zákona č. 90/2012, o obchodních korporacích, ve znění pozdějších předpisů (dále jen „zákon o obchodních korporacích“).</w:t>
      </w:r>
    </w:p>
    <w:p w:rsidR="006D1907" w:rsidRDefault="006D1907" w:rsidP="004335F1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5B9BD5" w:themeColor="accent1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335F1" w:rsidRDefault="004335F1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335F1" w:rsidRDefault="004335F1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335F1" w:rsidRDefault="004335F1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lastRenderedPageBreak/>
        <w:t xml:space="preserve">Část B </w:t>
      </w: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ZNĚNÍ BUDOUCÍCH SMLUV O PŘEVODU OBCHODNÍCH PODÍLŮ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lang w:eastAsia="cs-CZ"/>
        </w:rPr>
        <w:t>SMLOUVA O PŘEVODU OBCHODNÍHO PODÍLU</w:t>
      </w: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:rsidR="006D1907" w:rsidRDefault="003F0299" w:rsidP="004335F1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uzavřená podle ustanovení </w:t>
      </w:r>
      <w:r>
        <w:rPr>
          <w:rFonts w:ascii="Arial" w:eastAsia="Times New Roman" w:hAnsi="Arial" w:cs="Arial"/>
          <w:lang w:eastAsia="cs-CZ"/>
        </w:rPr>
        <w:t xml:space="preserve">§ </w:t>
      </w:r>
      <w:r>
        <w:rPr>
          <w:rFonts w:ascii="Arial" w:eastAsia="Times New Roman" w:hAnsi="Arial" w:cs="Arial"/>
          <w:i/>
          <w:lang w:eastAsia="cs-CZ"/>
        </w:rPr>
        <w:t xml:space="preserve">207 a násl. zákona č. 90/2012 Sb., zákona o obchodních korporacích, ve znění pozdějších předpisů (dále jen „zákon o obchodních korporacích“), </w:t>
      </w:r>
    </w:p>
    <w:p w:rsidR="006D1907" w:rsidRDefault="006D1907" w:rsidP="004335F1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mezi následujícími smluvními stranami:</w:t>
      </w:r>
    </w:p>
    <w:p w:rsidR="006D1907" w:rsidRDefault="006D1907" w:rsidP="004335F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cs-CZ"/>
        </w:rPr>
      </w:pPr>
    </w:p>
    <w:p w:rsidR="006D1907" w:rsidRDefault="003F0299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i/>
          <w:lang w:eastAsia="cs-CZ"/>
        </w:rPr>
      </w:pPr>
      <w:r>
        <w:rPr>
          <w:rFonts w:ascii="Arial" w:eastAsia="Times New Roman" w:hAnsi="Arial" w:cs="Arial"/>
          <w:b/>
          <w:bCs/>
          <w:i/>
          <w:lang w:eastAsia="cs-CZ"/>
        </w:rPr>
        <w:t>…………….</w:t>
      </w:r>
    </w:p>
    <w:p w:rsidR="006D1907" w:rsidRDefault="003F0299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 xml:space="preserve">nar. ……………  </w:t>
      </w:r>
    </w:p>
    <w:p w:rsidR="006D1907" w:rsidRDefault="003F029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>bytem ………….</w:t>
      </w:r>
    </w:p>
    <w:p w:rsidR="006D1907" w:rsidRDefault="006D1907" w:rsidP="004335F1">
      <w:pPr>
        <w:spacing w:after="0" w:line="240" w:lineRule="auto"/>
        <w:ind w:hanging="567"/>
        <w:jc w:val="both"/>
        <w:rPr>
          <w:rFonts w:ascii="Arial" w:eastAsia="Times New Roman" w:hAnsi="Arial" w:cs="Arial"/>
          <w:bCs/>
          <w:i/>
          <w:lang w:eastAsia="cs-CZ"/>
        </w:rPr>
      </w:pPr>
    </w:p>
    <w:p w:rsidR="006D1907" w:rsidRDefault="003F029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(dále jen „Převodce“)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cs-CZ"/>
        </w:rPr>
      </w:pPr>
    </w:p>
    <w:p w:rsidR="006D1907" w:rsidRDefault="003F029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lang w:eastAsia="cs-CZ"/>
        </w:rPr>
      </w:pPr>
      <w:r>
        <w:rPr>
          <w:rFonts w:ascii="Arial" w:eastAsia="Times New Roman" w:hAnsi="Arial" w:cs="Arial"/>
          <w:b/>
          <w:bCs/>
          <w:i/>
          <w:lang w:eastAsia="cs-CZ"/>
        </w:rPr>
        <w:t>město Nový Jičín</w:t>
      </w:r>
    </w:p>
    <w:p w:rsidR="006D1907" w:rsidRDefault="003F029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>sídlem Masarykovo nám. 1/1, Nový Jičín, 741 01</w:t>
      </w:r>
    </w:p>
    <w:p w:rsidR="006D1907" w:rsidRDefault="003F029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>IČO: 00298212</w:t>
      </w:r>
    </w:p>
    <w:p w:rsidR="006D1907" w:rsidRDefault="003F029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>DIČ: CZ00298212</w:t>
      </w:r>
    </w:p>
    <w:p w:rsidR="006D1907" w:rsidRDefault="003F029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>zastoupené ………………….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cs-CZ"/>
        </w:rPr>
      </w:pPr>
    </w:p>
    <w:p w:rsidR="006D1907" w:rsidRDefault="003F0299" w:rsidP="004335F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>(dále jen „Nabyvatel“)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cs-CZ"/>
        </w:rPr>
      </w:pPr>
    </w:p>
    <w:p w:rsidR="006D1907" w:rsidRDefault="003F0299" w:rsidP="004335F1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ab/>
      </w:r>
      <w:r>
        <w:rPr>
          <w:rFonts w:ascii="Arial" w:eastAsia="Times New Roman" w:hAnsi="Arial" w:cs="Arial"/>
          <w:bCs/>
          <w:i/>
          <w:lang w:eastAsia="cs-CZ"/>
        </w:rPr>
        <w:tab/>
      </w:r>
      <w:r>
        <w:rPr>
          <w:rFonts w:ascii="Arial" w:eastAsia="Times New Roman" w:hAnsi="Arial" w:cs="Arial"/>
          <w:bCs/>
          <w:i/>
          <w:lang w:eastAsia="cs-CZ"/>
        </w:rPr>
        <w:tab/>
      </w: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lang w:eastAsia="cs-CZ"/>
        </w:rPr>
        <w:t>I.</w:t>
      </w: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lang w:eastAsia="cs-CZ"/>
        </w:rPr>
        <w:t>Účel a předmět smlouvy, prohlášení smluvních stran</w:t>
      </w: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:rsidR="006D1907" w:rsidRDefault="003F0299" w:rsidP="004335F1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Smluvní strany uzavírají tuto smlouvu na základě </w:t>
      </w:r>
      <w:r>
        <w:rPr>
          <w:rFonts w:ascii="Arial" w:eastAsia="Times New Roman" w:hAnsi="Arial" w:cs="Arial"/>
          <w:b/>
          <w:i/>
          <w:lang w:eastAsia="cs-CZ"/>
        </w:rPr>
        <w:t xml:space="preserve">Smlouvy o budoucích smlouvách o převodech obchodních podílů (č. </w:t>
      </w:r>
      <w:r>
        <w:rPr>
          <w:rFonts w:ascii="Arial" w:eastAsia="Times New Roman" w:hAnsi="Arial" w:cs="Arial"/>
          <w:b/>
          <w:i/>
          <w:highlight w:val="yellow"/>
          <w:lang w:eastAsia="cs-CZ"/>
        </w:rPr>
        <w:t>…….</w:t>
      </w:r>
      <w:r>
        <w:rPr>
          <w:rFonts w:ascii="Arial" w:eastAsia="Times New Roman" w:hAnsi="Arial" w:cs="Arial"/>
          <w:b/>
          <w:i/>
          <w:lang w:eastAsia="cs-CZ"/>
        </w:rPr>
        <w:t>),</w:t>
      </w:r>
      <w:r>
        <w:rPr>
          <w:rFonts w:ascii="Arial" w:eastAsia="Times New Roman" w:hAnsi="Arial" w:cs="Arial"/>
          <w:i/>
          <w:lang w:eastAsia="cs-CZ"/>
        </w:rPr>
        <w:t xml:space="preserve"> uzavřené mezi Převodcem, Nabyvatelem a ……</w:t>
      </w:r>
      <w:proofErr w:type="gramStart"/>
      <w:r>
        <w:rPr>
          <w:rFonts w:ascii="Arial" w:eastAsia="Times New Roman" w:hAnsi="Arial" w:cs="Arial"/>
          <w:i/>
          <w:lang w:eastAsia="cs-CZ"/>
        </w:rPr>
        <w:t>….. (dále</w:t>
      </w:r>
      <w:proofErr w:type="gramEnd"/>
      <w:r>
        <w:rPr>
          <w:rFonts w:ascii="Arial" w:eastAsia="Times New Roman" w:hAnsi="Arial" w:cs="Arial"/>
          <w:i/>
          <w:lang w:eastAsia="cs-CZ"/>
        </w:rPr>
        <w:t xml:space="preserve"> jen „Smlouva o smlouvě budoucí“).</w:t>
      </w:r>
    </w:p>
    <w:p w:rsidR="006D1907" w:rsidRDefault="006D1907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Účelem této smlouvy je převod společnosti Nové Slunce, s.r.o., se sídlem Husova 1241/3, 741 01 Nový Jičín, IČO 19875916, vedené u Krajského soudu v Ostravě pod </w:t>
      </w:r>
      <w:proofErr w:type="spellStart"/>
      <w:r>
        <w:rPr>
          <w:rFonts w:ascii="Arial" w:eastAsia="Times New Roman" w:hAnsi="Arial" w:cs="Arial"/>
          <w:i/>
          <w:lang w:eastAsia="cs-CZ"/>
        </w:rPr>
        <w:t>sp</w:t>
      </w:r>
      <w:proofErr w:type="spellEnd"/>
      <w:r>
        <w:rPr>
          <w:rFonts w:ascii="Arial" w:eastAsia="Times New Roman" w:hAnsi="Arial" w:cs="Arial"/>
          <w:i/>
          <w:lang w:eastAsia="cs-CZ"/>
        </w:rPr>
        <w:t>. zn. C 94106 (dále jen „Společnost“), do výlučného vlastnictví Nabyvatele.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Převodce je výlučným vlastníkem obchodního podílu ve výši 50 % ve Společnosti, kterému odpovídá plně splacený peněžitý vklad do základního kapitálu Společnosti ve výši 5.000 Kč (dále jen „Podíl“). Převodce má zájem převést Podíl na Nabyvatele.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Převodce prohlašuje, že:</w:t>
      </w:r>
    </w:p>
    <w:p w:rsidR="006D1907" w:rsidRDefault="003F0299" w:rsidP="004335F1">
      <w:pPr>
        <w:pStyle w:val="Odstavecseseznamem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do dnešního dne své vlastnické právo k Podílu nepozbyl, </w:t>
      </w:r>
    </w:p>
    <w:p w:rsidR="006D1907" w:rsidRDefault="003F0299" w:rsidP="004335F1">
      <w:pPr>
        <w:pStyle w:val="Odstavecseseznamem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není žádným způsobem omezen v nakládání s Podílem,</w:t>
      </w:r>
      <w:r>
        <w:rPr>
          <w:rFonts w:ascii="Arial" w:hAnsi="Arial" w:cs="Arial"/>
          <w:i/>
        </w:rPr>
        <w:t xml:space="preserve"> </w:t>
      </w:r>
      <w:r w:rsidRPr="006C056C">
        <w:rPr>
          <w:rFonts w:ascii="Arial" w:eastAsia="Times New Roman" w:hAnsi="Arial" w:cs="Arial"/>
          <w:i/>
          <w:lang w:eastAsia="cs-CZ"/>
        </w:rPr>
        <w:t>s výjimkou nutnosti udělení souhlasu valné hromady Společnosti k převodu Podílu,</w:t>
      </w:r>
      <w:r w:rsidRPr="006C056C">
        <w:rPr>
          <w:rFonts w:ascii="Arial" w:eastAsia="Times New Roman" w:hAnsi="Arial" w:cs="Arial"/>
          <w:lang w:eastAsia="cs-CZ"/>
        </w:rPr>
        <w:t xml:space="preserve"> </w:t>
      </w:r>
      <w:r w:rsidRPr="006C056C">
        <w:rPr>
          <w:rFonts w:ascii="Arial" w:hAnsi="Arial" w:cs="Arial"/>
        </w:rPr>
        <w:t xml:space="preserve"> </w:t>
      </w:r>
    </w:p>
    <w:p w:rsidR="006D1907" w:rsidRDefault="003F0299" w:rsidP="004335F1">
      <w:pPr>
        <w:pStyle w:val="Odstavecseseznamem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Podíl není zatížen žádnými právy třetích osob, </w:t>
      </w:r>
    </w:p>
    <w:p w:rsidR="006D1907" w:rsidRDefault="003F0299" w:rsidP="004335F1">
      <w:pPr>
        <w:pStyle w:val="Odstavecseseznamem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on ani Společnost nemá vůči třetím osobám (včetně státu a jeho organizačních složek, tj. finančnímu či celnímu úřadu, správě sociálního zabezpečení, úřadu práce nebo vůči zdravotní pojišťovně) žádné závazky po lhůtě splatnosti, </w:t>
      </w:r>
    </w:p>
    <w:p w:rsidR="006D1907" w:rsidRDefault="003F0299" w:rsidP="004335F1">
      <w:pPr>
        <w:pStyle w:val="Odstavecseseznamem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lastRenderedPageBreak/>
        <w:t>majetek Společnosti je zatížen,</w:t>
      </w:r>
      <w:r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6C056C">
        <w:rPr>
          <w:rFonts w:ascii="Arial" w:eastAsia="Times New Roman" w:hAnsi="Arial" w:cs="Arial"/>
          <w:i/>
          <w:lang w:eastAsia="cs-CZ"/>
        </w:rPr>
        <w:t>s výjimkou nájemních vztahů</w:t>
      </w:r>
      <w:r w:rsidR="00B23809" w:rsidRPr="006C056C">
        <w:rPr>
          <w:rFonts w:ascii="Arial" w:eastAsia="Times New Roman" w:hAnsi="Arial" w:cs="Arial"/>
          <w:i/>
          <w:lang w:eastAsia="cs-CZ"/>
        </w:rPr>
        <w:t xml:space="preserve"> uvedených v Příloze č. 1 této smlouvy</w:t>
      </w:r>
      <w:r w:rsidRPr="006C056C">
        <w:rPr>
          <w:rFonts w:ascii="Arial" w:eastAsia="Times New Roman" w:hAnsi="Arial" w:cs="Arial"/>
          <w:i/>
          <w:lang w:eastAsia="cs-CZ"/>
        </w:rPr>
        <w:t xml:space="preserve">, </w:t>
      </w:r>
      <w:r>
        <w:rPr>
          <w:rFonts w:ascii="Arial" w:eastAsia="Times New Roman" w:hAnsi="Arial" w:cs="Arial"/>
          <w:i/>
          <w:lang w:eastAsia="cs-CZ"/>
        </w:rPr>
        <w:t>pouze těmi právy třetích osob, která jsou ke dni uzavření této smlouvy zapsána v katastru nemovitostí,</w:t>
      </w:r>
    </w:p>
    <w:p w:rsidR="006D1907" w:rsidRDefault="003F0299" w:rsidP="004335F1">
      <w:pPr>
        <w:pStyle w:val="Odstavecseseznamem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s Podílem je spojeno 50 % hlasovacích práv na valné hromadě Společnosti a dále právo na 50 % podíl na zisku Společnosti určeného valnou hromadou Společnosti k rozdělení mezi společníky,</w:t>
      </w:r>
    </w:p>
    <w:p w:rsidR="006D1907" w:rsidRDefault="003F0299" w:rsidP="004335F1">
      <w:pPr>
        <w:pStyle w:val="Odstavecseseznamem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si není vědom toho, že by proti němu bylo vedeno exekuční řízení, řízení o výkonu rozhodnutí nebo že by byl podán insolvenční návrh na jeho majetek,</w:t>
      </w:r>
    </w:p>
    <w:p w:rsidR="006D1907" w:rsidRDefault="003F0299" w:rsidP="004335F1">
      <w:pPr>
        <w:pStyle w:val="Odstavecseseznamem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seznam majetku a závazků Společnosti, který je uveden v Příloze č. 1 této smlouvy, je ke dni uzavření této smlouvy úplný a přesný,</w:t>
      </w:r>
    </w:p>
    <w:p w:rsidR="006D1907" w:rsidRDefault="003F0299" w:rsidP="004335F1">
      <w:pPr>
        <w:pStyle w:val="Odstavecseseznamem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on ani Společnost nejsou účastníky žádného sporu, soudního či rozhodčího řízení, které by mohlo vést ke změně či zpochybnění výše uvedených skutečností a prohlášení,</w:t>
      </w:r>
    </w:p>
    <w:p w:rsidR="006D1907" w:rsidRDefault="003F0299" w:rsidP="004335F1">
      <w:pPr>
        <w:pStyle w:val="Odstavecseseznamem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podle jeho nejlepšího vědomí převodce byly všechny účetní záznamy a závěrky Společnosti vyhotoveny v souladu s platnými právními předpisy, jsou ke dni podpisu této smlouvy aktuální, úplné, pravdivé a přesné, a věrně zachycují současnou finanční situaci Společnosti.</w:t>
      </w:r>
    </w:p>
    <w:p w:rsidR="006D1907" w:rsidRDefault="006D1907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Nabyvatel má zájem nabýt Podíl do svého výlučného vlastnictví za podmínek uvedených v této smlouvě, a to pouze v případě, že prohlášení Převodce, jak jsou uvedena v odst. 4 tohoto článku, jsou ke dni uzavření této smlouvy pravdivá. Pro vyloučení pochybností Nabyvatel prohlašuje, že:</w:t>
      </w:r>
    </w:p>
    <w:p w:rsidR="006D1907" w:rsidRDefault="003F0299" w:rsidP="004335F1">
      <w:pPr>
        <w:pStyle w:val="Odstavecseseznamem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má zájem získat do svého výlučného vlastnictví pouze celou Společnost (tj. veškeré obchodní podíly v ní), </w:t>
      </w:r>
    </w:p>
    <w:p w:rsidR="006D1907" w:rsidRDefault="003F0299" w:rsidP="004335F1">
      <w:pPr>
        <w:pStyle w:val="Odstavecseseznamem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současně s nabytím Podílu dle této smlouvy činí také kroky k získání zbývajícího obchodního podílu ve Společnosti, a </w:t>
      </w:r>
    </w:p>
    <w:p w:rsidR="006D1907" w:rsidRDefault="003F0299" w:rsidP="004335F1">
      <w:pPr>
        <w:pStyle w:val="Odstavecseseznamem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případné zmaření převodu kteréhokoliv podílu ve Společnosti znamená zmaření účelu této smlouvy. </w:t>
      </w:r>
    </w:p>
    <w:p w:rsidR="006D1907" w:rsidRDefault="006D1907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Předmětem této smlouvy je převod Podílu z Převodce na Nabyvatele.</w:t>
      </w:r>
    </w:p>
    <w:p w:rsidR="006D1907" w:rsidRDefault="006D1907" w:rsidP="004335F1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iCs/>
          <w:color w:val="5B9BD5" w:themeColor="accent1"/>
          <w:lang w:eastAsia="cs-CZ"/>
        </w:rPr>
      </w:pPr>
    </w:p>
    <w:p w:rsidR="006D1907" w:rsidRDefault="006D1907" w:rsidP="004335F1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iCs/>
          <w:lang w:eastAsia="cs-CZ"/>
        </w:rPr>
      </w:pPr>
    </w:p>
    <w:p w:rsidR="006D1907" w:rsidRDefault="003F0299" w:rsidP="004335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iCs/>
          <w:lang w:eastAsia="cs-CZ"/>
        </w:rPr>
      </w:pPr>
      <w:r>
        <w:rPr>
          <w:rFonts w:ascii="Arial" w:eastAsia="Times New Roman" w:hAnsi="Arial" w:cs="Arial"/>
          <w:b/>
          <w:i/>
          <w:iCs/>
          <w:lang w:eastAsia="cs-CZ"/>
        </w:rPr>
        <w:t>II.</w:t>
      </w:r>
    </w:p>
    <w:p w:rsidR="006D1907" w:rsidRDefault="003F0299" w:rsidP="004335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iCs/>
          <w:lang w:eastAsia="cs-CZ"/>
        </w:rPr>
      </w:pPr>
      <w:r>
        <w:rPr>
          <w:rFonts w:ascii="Arial" w:eastAsia="Times New Roman" w:hAnsi="Arial" w:cs="Arial"/>
          <w:b/>
          <w:i/>
          <w:iCs/>
          <w:lang w:eastAsia="cs-CZ"/>
        </w:rPr>
        <w:t>Převod Podílu</w:t>
      </w:r>
    </w:p>
    <w:p w:rsidR="006D1907" w:rsidRDefault="006D1907" w:rsidP="004335F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hAnsi="Arial" w:cs="Arial"/>
          <w:i/>
        </w:rPr>
        <w:t>Převodce touto smlouvou prodává Podíl Nabyvateli a převádí na Nabyvatele své vlastnické právo k Podílu za podmínek uvedených v této smlouvě.</w:t>
      </w:r>
    </w:p>
    <w:p w:rsidR="006D1907" w:rsidRDefault="006D1907" w:rsidP="004335F1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hAnsi="Arial" w:cs="Arial"/>
          <w:i/>
        </w:rPr>
        <w:t>Nabyvatel touto smlouvou kupuje Podíl od Převodce, přijímá Podíl do svého vlastnictví a zavazuje se zaplatit za něj Převodci kupní cenu, a to dle podmínek uvedených v této smlouvě. Na Nabyvatele tak přechází veškerá práva a povinnosti plynoucí z účasti na Společnosti.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hAnsi="Arial" w:cs="Arial"/>
          <w:i/>
        </w:rPr>
        <w:t>Převodce a Nabyvatel se dohodli na kupní ceně za Podíl, a to ve výši 14.000.000 Kč (slovy: čtrnáct milionů korun českých).</w:t>
      </w:r>
      <w:r>
        <w:rPr>
          <w:rStyle w:val="Ukotvenpoznmkypodarou"/>
          <w:rFonts w:ascii="Arial" w:hAnsi="Arial" w:cs="Arial"/>
          <w:i/>
        </w:rPr>
        <w:footnoteReference w:id="1"/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hAnsi="Arial" w:cs="Arial"/>
          <w:i/>
        </w:rPr>
        <w:t xml:space="preserve">Nabyvatel se zavazuje </w:t>
      </w:r>
      <w:r w:rsidRPr="006C056C">
        <w:rPr>
          <w:rFonts w:ascii="Arial" w:hAnsi="Arial" w:cs="Arial"/>
          <w:i/>
        </w:rPr>
        <w:t>uhradit kupní cenu za Podíl na bankovní účet Převodce č. ………</w:t>
      </w:r>
      <w:proofErr w:type="gramStart"/>
      <w:r w:rsidRPr="006C056C">
        <w:rPr>
          <w:rFonts w:ascii="Arial" w:hAnsi="Arial" w:cs="Arial"/>
          <w:i/>
        </w:rPr>
        <w:t>….., vedený</w:t>
      </w:r>
      <w:proofErr w:type="gramEnd"/>
      <w:r w:rsidRPr="006C056C">
        <w:rPr>
          <w:rFonts w:ascii="Arial" w:hAnsi="Arial" w:cs="Arial"/>
          <w:i/>
        </w:rPr>
        <w:t xml:space="preserve"> u ……….., a to do </w:t>
      </w:r>
      <w:r w:rsidR="006C056C" w:rsidRPr="006C056C">
        <w:rPr>
          <w:rFonts w:ascii="Arial" w:hAnsi="Arial" w:cs="Arial"/>
          <w:i/>
        </w:rPr>
        <w:t>třiceti (3</w:t>
      </w:r>
      <w:r w:rsidRPr="006C056C">
        <w:rPr>
          <w:rFonts w:ascii="Arial" w:hAnsi="Arial" w:cs="Arial"/>
          <w:i/>
        </w:rPr>
        <w:t xml:space="preserve">0) dnů ode </w:t>
      </w:r>
      <w:r>
        <w:rPr>
          <w:rFonts w:ascii="Arial" w:hAnsi="Arial" w:cs="Arial"/>
          <w:i/>
        </w:rPr>
        <w:t>dne, kdy Převodce prokáže Nabyvateli, že došlo ke splnění všech níže uvedených podmínek: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:rsidR="006D1907" w:rsidRDefault="003F0299" w:rsidP="004335F1">
      <w:pPr>
        <w:pStyle w:val="Nadpis2"/>
        <w:numPr>
          <w:ilvl w:val="0"/>
          <w:numId w:val="12"/>
        </w:numPr>
        <w:spacing w:before="0" w:line="240" w:lineRule="auto"/>
        <w:ind w:left="1134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valná hromada Společnosti souhlasila s převodem Podílu na Nabyvatele,</w:t>
      </w:r>
    </w:p>
    <w:p w:rsidR="006D1907" w:rsidRDefault="006D1907" w:rsidP="004335F1">
      <w:pPr>
        <w:spacing w:after="0" w:line="240" w:lineRule="auto"/>
        <w:rPr>
          <w:rFonts w:ascii="Arial" w:hAnsi="Arial" w:cs="Arial"/>
          <w:i/>
        </w:rPr>
      </w:pPr>
    </w:p>
    <w:p w:rsidR="006D1907" w:rsidRDefault="003F0299" w:rsidP="004335F1">
      <w:pPr>
        <w:pStyle w:val="Nadpis2"/>
        <w:numPr>
          <w:ilvl w:val="0"/>
          <w:numId w:val="12"/>
        </w:numPr>
        <w:spacing w:before="0" w:line="240" w:lineRule="auto"/>
        <w:ind w:left="1134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převod Podílu dle této smlouvy (tj. změna společníka Společnosti) byl řádně zapsán do seznamu společníků Společnosti,</w:t>
      </w:r>
    </w:p>
    <w:p w:rsidR="006D1907" w:rsidRDefault="006D1907" w:rsidP="004335F1">
      <w:pPr>
        <w:spacing w:after="0" w:line="240" w:lineRule="auto"/>
        <w:rPr>
          <w:rFonts w:ascii="Arial" w:hAnsi="Arial" w:cs="Arial"/>
          <w:i/>
        </w:rPr>
      </w:pPr>
    </w:p>
    <w:p w:rsidR="006D1907" w:rsidRDefault="003F0299" w:rsidP="004335F1">
      <w:pPr>
        <w:pStyle w:val="Nadpis2"/>
        <w:numPr>
          <w:ilvl w:val="0"/>
          <w:numId w:val="12"/>
        </w:numPr>
        <w:spacing w:before="0" w:line="240" w:lineRule="auto"/>
        <w:ind w:left="1134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převod Podílu dle této smlouvy (tj. změna společníka Společnosti) byl řádně zapsán do obchodního rejstříku. </w:t>
      </w: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lang w:eastAsia="cs-CZ"/>
        </w:rPr>
        <w:t>III.</w:t>
      </w: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lang w:eastAsia="cs-CZ"/>
        </w:rPr>
        <w:t>Ostatní ujednání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B9BD5" w:themeColor="accent1"/>
          <w:lang w:eastAsia="cs-CZ"/>
        </w:rPr>
      </w:pPr>
    </w:p>
    <w:p w:rsidR="006D1907" w:rsidRDefault="003F0299" w:rsidP="004335F1">
      <w:pPr>
        <w:pStyle w:val="Nadpis2"/>
        <w:numPr>
          <w:ilvl w:val="3"/>
          <w:numId w:val="5"/>
        </w:numPr>
        <w:tabs>
          <w:tab w:val="left" w:pos="567"/>
        </w:tabs>
        <w:spacing w:before="0" w:line="240" w:lineRule="auto"/>
        <w:ind w:left="567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Nabyvatel prohlašuje, že souhlasí se zápisem své osoby jako společníka Společnosti do obchodního rejstříku.</w:t>
      </w:r>
    </w:p>
    <w:p w:rsidR="006D1907" w:rsidRDefault="006D1907" w:rsidP="004335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</w:p>
    <w:p w:rsidR="006D1907" w:rsidRDefault="003F0299" w:rsidP="004335F1">
      <w:pPr>
        <w:pStyle w:val="Nadpis2"/>
        <w:numPr>
          <w:ilvl w:val="3"/>
          <w:numId w:val="5"/>
        </w:numPr>
        <w:tabs>
          <w:tab w:val="left" w:pos="567"/>
        </w:tabs>
        <w:spacing w:before="0" w:line="240" w:lineRule="auto"/>
        <w:ind w:left="567" w:hanging="567"/>
        <w:rPr>
          <w:rFonts w:ascii="Arial" w:hAnsi="Arial" w:cs="Arial"/>
          <w:i/>
          <w:sz w:val="22"/>
          <w:szCs w:val="22"/>
          <w:lang w:eastAsia="cs-CZ"/>
        </w:rPr>
      </w:pPr>
      <w:r>
        <w:rPr>
          <w:rFonts w:ascii="Arial" w:hAnsi="Arial" w:cs="Arial"/>
          <w:i/>
          <w:sz w:val="22"/>
          <w:szCs w:val="22"/>
          <w:lang w:eastAsia="cs-CZ"/>
        </w:rPr>
        <w:t>Pokud se některé ustanovení této smlouvy stane neplatným či neúčinným jinak než dohodou všech smluvních stran, nebude to mít vliv na platnost a účinnost ostatních ustanovení této smlouvy. Smluvní strany se pro takový případ zavazují nahradit takové ustanovení novým, platným, účinným a vymahatelným ujednáním, které bude současně svým obsahem co nejbližší nahrazovanému ustanovení.</w:t>
      </w:r>
    </w:p>
    <w:p w:rsidR="006D1907" w:rsidRDefault="006D1907" w:rsidP="004335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i/>
          <w:lang w:eastAsia="cs-CZ"/>
        </w:rPr>
      </w:pPr>
    </w:p>
    <w:p w:rsidR="006D1907" w:rsidRDefault="003F0299" w:rsidP="004335F1">
      <w:pPr>
        <w:pStyle w:val="Nadpis2"/>
        <w:numPr>
          <w:ilvl w:val="3"/>
          <w:numId w:val="5"/>
        </w:numPr>
        <w:tabs>
          <w:tab w:val="left" w:pos="567"/>
        </w:tabs>
        <w:spacing w:before="0" w:line="240" w:lineRule="auto"/>
        <w:ind w:left="567" w:hanging="567"/>
        <w:rPr>
          <w:rFonts w:ascii="Arial" w:hAnsi="Arial" w:cs="Arial"/>
          <w:i/>
          <w:sz w:val="22"/>
          <w:szCs w:val="22"/>
          <w:lang w:eastAsia="cs-CZ"/>
        </w:rPr>
      </w:pPr>
      <w:r>
        <w:rPr>
          <w:rFonts w:ascii="Arial" w:hAnsi="Arial" w:cs="Arial"/>
          <w:i/>
          <w:sz w:val="22"/>
          <w:szCs w:val="22"/>
          <w:lang w:eastAsia="cs-CZ"/>
        </w:rPr>
        <w:t>V případě, že se některé z prohlášení Převodce, jež jsou uvedena v čl. I odst. 4 této smlouvy, ukáže být nepravdivým, je Převodce povinen zaplatit Nabyvateli smluvní pokutu ve výši 100.000 Kč, a to za každé jednotlivé nepravdivé prohlášení.</w:t>
      </w:r>
    </w:p>
    <w:p w:rsidR="006D1907" w:rsidRDefault="006D1907" w:rsidP="004335F1">
      <w:pPr>
        <w:spacing w:after="0" w:line="240" w:lineRule="auto"/>
        <w:rPr>
          <w:rFonts w:ascii="Arial" w:hAnsi="Arial" w:cs="Arial"/>
          <w:i/>
          <w:lang w:eastAsia="cs-CZ"/>
        </w:rPr>
      </w:pPr>
    </w:p>
    <w:p w:rsidR="006D1907" w:rsidRDefault="003F0299" w:rsidP="004335F1">
      <w:pPr>
        <w:pStyle w:val="Nadpis2"/>
        <w:numPr>
          <w:ilvl w:val="3"/>
          <w:numId w:val="5"/>
        </w:numPr>
        <w:tabs>
          <w:tab w:val="left" w:pos="567"/>
        </w:tabs>
        <w:spacing w:before="0" w:line="240" w:lineRule="auto"/>
        <w:ind w:left="567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Smluvní strany se zavazují vzájemně spolupracovat a poskytovat si veškeré informace potřebné k dosažení účelu této smlouvy a k řádnému splnění závazků z ní vyplývajících.</w:t>
      </w:r>
    </w:p>
    <w:p w:rsidR="006D1907" w:rsidRDefault="006D1907" w:rsidP="004335F1">
      <w:pPr>
        <w:spacing w:after="0" w:line="240" w:lineRule="auto"/>
      </w:pPr>
    </w:p>
    <w:p w:rsidR="006D1907" w:rsidRDefault="003F0299" w:rsidP="004335F1">
      <w:pPr>
        <w:pStyle w:val="Nadpis2"/>
        <w:numPr>
          <w:ilvl w:val="3"/>
          <w:numId w:val="5"/>
        </w:numPr>
        <w:tabs>
          <w:tab w:val="left" w:pos="567"/>
        </w:tabs>
        <w:spacing w:before="0" w:line="240" w:lineRule="auto"/>
        <w:ind w:left="567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Strany se dohodly na tom, že neudělí-li valná hromada Společnosti souhlas s převodem Podílu dle této smlouvy do šesti (6) měsíců od jejího uzavření, účinky obdobné odstoupení od smlouvy nenastanou (tj. smluvní strany vylučují použití ustanovení § 208 odst. 2 zákona o obchodních korporacích). Nabyvatel je však v takovém případě oprávněn od této smlouvy odstoupit.</w:t>
      </w:r>
    </w:p>
    <w:p w:rsidR="006D1907" w:rsidRDefault="006D1907" w:rsidP="004335F1">
      <w:pPr>
        <w:spacing w:after="0" w:line="240" w:lineRule="auto"/>
        <w:rPr>
          <w:rFonts w:ascii="Arial" w:hAnsi="Arial" w:cs="Arial"/>
          <w:i/>
        </w:rPr>
      </w:pPr>
    </w:p>
    <w:p w:rsidR="006D1907" w:rsidRDefault="003F0299" w:rsidP="004335F1">
      <w:pPr>
        <w:pStyle w:val="Nadpis2"/>
        <w:numPr>
          <w:ilvl w:val="3"/>
          <w:numId w:val="5"/>
        </w:numPr>
        <w:tabs>
          <w:tab w:val="left" w:pos="567"/>
        </w:tabs>
        <w:spacing w:before="0" w:line="240" w:lineRule="auto"/>
        <w:ind w:left="567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eastAsia="cs-CZ"/>
        </w:rPr>
        <w:t>Dojde-li před převodem Podílu na Nabyvatele: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ke zmaření či ohrožení účelu této smlouvy,</w:t>
      </w:r>
    </w:p>
    <w:p w:rsidR="006D1907" w:rsidRDefault="006D1907" w:rsidP="004335F1">
      <w:pPr>
        <w:pStyle w:val="Odstavecseseznamem"/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ke změně skutečností uvedených v čl. I odst. 4 této smlouvy z důvodu na straně Převodce,</w:t>
      </w:r>
    </w:p>
    <w:p w:rsidR="006D1907" w:rsidRDefault="006D1907" w:rsidP="004335F1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k prokázání nepravdivosti některého z prohlášení Převodce uvedených v čl. I odst. 4 této smlouvy, nebo </w:t>
      </w:r>
    </w:p>
    <w:p w:rsidR="006D1907" w:rsidRDefault="006D1907" w:rsidP="004335F1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k porušení ustanovení čl. II odst. 4 písm. d) Smlouvy o smlouvě budoucí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i/>
          <w:lang w:eastAsia="cs-CZ"/>
        </w:rPr>
        <w:t>Převodcem,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je Nabyvatel oprávněn od této smlouvy odstoupit. Toto právo je však Nabyvatel oprávněn využít v době čtyř (4) měsíců poté, kdy se o vzniku některého z výše uvedených důvodů dozví. Marným uplynutím této doby právo na odstoupení zanikne.</w:t>
      </w:r>
    </w:p>
    <w:p w:rsidR="006D1907" w:rsidRDefault="006D1907" w:rsidP="004335F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pStyle w:val="Odstavecseseznamem"/>
        <w:numPr>
          <w:ilvl w:val="3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 případě prodlení některého z Převodců s plněním povinnosti vyplývající z čl. IV odst. 5 této smlouvy je Převodce povinen zaplatit Nabyvateli smluvní pokutu ve výši 5.000 Kč za každý den prodlení.</w:t>
      </w:r>
    </w:p>
    <w:p w:rsidR="006D1907" w:rsidRPr="006C056C" w:rsidRDefault="006D1907" w:rsidP="004335F1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</w:p>
    <w:p w:rsidR="006D1907" w:rsidRPr="006C056C" w:rsidRDefault="003F0299" w:rsidP="004335F1">
      <w:pPr>
        <w:pStyle w:val="Odstavecseseznamem"/>
        <w:numPr>
          <w:ilvl w:val="3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  <w:r w:rsidRPr="006C056C">
        <w:rPr>
          <w:rFonts w:ascii="Arial" w:hAnsi="Arial" w:cs="Arial"/>
          <w:i/>
        </w:rPr>
        <w:t xml:space="preserve">V případě prodlení Nabyvatele s úhradou kupní ceny je Nabyvatel povinen zaplatit Převodci smluvní pokutu ve výši 0,1 % z dlužné částky za každý den prodlení. Při prodlení s úhradou kupní ceny delším než </w:t>
      </w:r>
      <w:r w:rsidR="006C056C" w:rsidRPr="006C056C">
        <w:rPr>
          <w:rFonts w:ascii="Arial" w:hAnsi="Arial" w:cs="Arial"/>
          <w:i/>
        </w:rPr>
        <w:t>třicet (</w:t>
      </w:r>
      <w:r w:rsidRPr="006C056C">
        <w:rPr>
          <w:rFonts w:ascii="Arial" w:hAnsi="Arial" w:cs="Arial"/>
          <w:i/>
        </w:rPr>
        <w:t>30</w:t>
      </w:r>
      <w:r w:rsidR="006C056C" w:rsidRPr="006C056C">
        <w:rPr>
          <w:rFonts w:ascii="Arial" w:hAnsi="Arial" w:cs="Arial"/>
          <w:i/>
        </w:rPr>
        <w:t>)</w:t>
      </w:r>
      <w:r w:rsidRPr="006C056C">
        <w:rPr>
          <w:rFonts w:ascii="Arial" w:hAnsi="Arial" w:cs="Arial"/>
          <w:i/>
        </w:rPr>
        <w:t xml:space="preserve"> dnů má Převodce právo od této smlouvy odstoupit.</w:t>
      </w:r>
    </w:p>
    <w:p w:rsidR="006D1907" w:rsidRPr="006C056C" w:rsidRDefault="006D1907" w:rsidP="004335F1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i/>
        </w:rPr>
      </w:pPr>
    </w:p>
    <w:p w:rsidR="006D1907" w:rsidRPr="006C056C" w:rsidRDefault="003F0299" w:rsidP="004335F1">
      <w:pPr>
        <w:pStyle w:val="Odstavecseseznamem"/>
        <w:numPr>
          <w:ilvl w:val="3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  <w:r w:rsidRPr="006C056C">
        <w:rPr>
          <w:rFonts w:ascii="Arial" w:hAnsi="Arial" w:cs="Arial"/>
          <w:i/>
        </w:rPr>
        <w:t>Smluvní pokuty sjednané touto smlouvou nezahrnují náhradu škody.</w:t>
      </w:r>
    </w:p>
    <w:p w:rsidR="006D1907" w:rsidRPr="006C056C" w:rsidRDefault="006D1907" w:rsidP="004335F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</w:rPr>
      </w:pPr>
    </w:p>
    <w:p w:rsidR="006D1907" w:rsidRDefault="003F0299" w:rsidP="004335F1">
      <w:pPr>
        <w:pStyle w:val="Odstavecseseznamem"/>
        <w:numPr>
          <w:ilvl w:val="3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  <w:r w:rsidRPr="006C056C">
        <w:rPr>
          <w:rFonts w:ascii="Arial" w:hAnsi="Arial" w:cs="Arial"/>
          <w:i/>
        </w:rPr>
        <w:t xml:space="preserve">Práva a povinnosti smluvních stran týkající se předmětu této smlouvy, která nejsou touto smlouvou výslovně upravena, se řídí </w:t>
      </w:r>
      <w:r>
        <w:rPr>
          <w:rFonts w:ascii="Arial" w:hAnsi="Arial" w:cs="Arial"/>
          <w:i/>
        </w:rPr>
        <w:t>příslušnými ustanoveními obecně závazných předpisů, tj. zejména ustanoveními občanského zákoníku a zákona o obchodních korporacích.</w:t>
      </w:r>
    </w:p>
    <w:p w:rsidR="006D1907" w:rsidRDefault="006D1907" w:rsidP="004335F1">
      <w:pPr>
        <w:spacing w:after="0" w:line="240" w:lineRule="auto"/>
        <w:jc w:val="both"/>
        <w:rPr>
          <w:rFonts w:ascii="Arial" w:hAnsi="Arial" w:cs="Arial"/>
          <w:i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hAnsi="Arial" w:cs="Arial"/>
          <w:i/>
        </w:rPr>
      </w:pP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lang w:eastAsia="cs-CZ"/>
        </w:rPr>
        <w:t>IV.</w:t>
      </w: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lang w:eastAsia="cs-CZ"/>
        </w:rPr>
        <w:t>Závěrečná ustanovení</w:t>
      </w:r>
    </w:p>
    <w:p w:rsidR="006D1907" w:rsidRDefault="006D1907" w:rsidP="004335F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5B9BD5" w:themeColor="accent1"/>
          <w:lang w:eastAsia="cs-CZ"/>
        </w:rPr>
      </w:pPr>
    </w:p>
    <w:p w:rsidR="006D1907" w:rsidRDefault="003F0299" w:rsidP="004335F1">
      <w:pPr>
        <w:numPr>
          <w:ilvl w:val="0"/>
          <w:numId w:val="2"/>
        </w:numPr>
        <w:tabs>
          <w:tab w:val="clear" w:pos="720"/>
          <w:tab w:val="left" w:pos="540"/>
          <w:tab w:val="left" w:pos="567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Smluvní strany prohlašují, že si tuto smlouvu před jejím podpisem přečetly, jejímu obsahu rozumí a souhlasí s ním, dále že smlouva byla uzavřena podle jejich pravé a svobodné vůle, nikoliv pod nátlakem, v tísni nebo za nápadně či jednostranně nevýhodných podmínek. </w:t>
      </w:r>
    </w:p>
    <w:p w:rsidR="006D1907" w:rsidRDefault="006D1907" w:rsidP="004335F1">
      <w:pPr>
        <w:tabs>
          <w:tab w:val="left" w:pos="567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i/>
          <w:iCs/>
          <w:color w:val="5B9BD5" w:themeColor="accent1"/>
          <w:lang w:eastAsia="cs-CZ"/>
        </w:rPr>
      </w:pPr>
    </w:p>
    <w:p w:rsidR="006D1907" w:rsidRDefault="003F0299" w:rsidP="004335F1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4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Tuto smlouvu lze měnit pouze písemnými dodatky uzavřenými v listinné podobě a opatřenými podpisy obou smluvních stran na téže listině. Přílohy a dodatky jsou nedílnou součástí této smlouvy.</w:t>
      </w:r>
    </w:p>
    <w:p w:rsidR="006D1907" w:rsidRDefault="006D1907" w:rsidP="004335F1">
      <w:pPr>
        <w:tabs>
          <w:tab w:val="left" w:pos="567"/>
        </w:tabs>
        <w:spacing w:after="0" w:line="240" w:lineRule="auto"/>
        <w:ind w:hanging="540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4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hAnsi="Arial" w:cs="Arial"/>
          <w:i/>
        </w:rPr>
        <w:t xml:space="preserve">Tato smlouva nabude platnosti úředním ověřením podpisů obou smluvních stran na všech jejích stejnopisech. </w:t>
      </w:r>
    </w:p>
    <w:p w:rsidR="006D1907" w:rsidRDefault="006D1907" w:rsidP="004335F1">
      <w:pPr>
        <w:tabs>
          <w:tab w:val="left" w:pos="567"/>
        </w:tabs>
        <w:spacing w:after="0" w:line="240" w:lineRule="auto"/>
        <w:ind w:hanging="540"/>
        <w:jc w:val="both"/>
        <w:rPr>
          <w:rFonts w:ascii="Arial" w:eastAsia="Times New Roman" w:hAnsi="Arial" w:cs="Arial"/>
          <w:i/>
          <w:lang w:eastAsia="cs-CZ"/>
        </w:rPr>
      </w:pPr>
    </w:p>
    <w:p w:rsidR="006D1907" w:rsidRPr="006C056C" w:rsidRDefault="003F0299" w:rsidP="004335F1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4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t xml:space="preserve">Smluvní strany se dohodly, že tato smlouva bude v souladu se zákonem č. 340/2015 Sb., o zvláštních podmínkách účinnosti některých smluv, uveřejňování těchto smluv a o registru smluv (zákon o registru smluv), ve znění pozdějších </w:t>
      </w:r>
      <w:r w:rsidRPr="006C056C">
        <w:rPr>
          <w:rFonts w:ascii="Arial" w:hAnsi="Arial" w:cs="Arial"/>
          <w:i/>
          <w:lang w:eastAsia="cs-CZ"/>
        </w:rPr>
        <w:t>předpisů, uveřejněna v registru smluv. Smluvní strany se dále dohodly, že elektronický obraz smlouvy a </w:t>
      </w:r>
      <w:proofErr w:type="spellStart"/>
      <w:r w:rsidRPr="006C056C">
        <w:rPr>
          <w:rFonts w:ascii="Arial" w:hAnsi="Arial" w:cs="Arial"/>
          <w:i/>
          <w:lang w:eastAsia="cs-CZ"/>
        </w:rPr>
        <w:t>metadata</w:t>
      </w:r>
      <w:proofErr w:type="spellEnd"/>
      <w:r w:rsidRPr="006C056C">
        <w:rPr>
          <w:rFonts w:ascii="Arial" w:hAnsi="Arial" w:cs="Arial"/>
          <w:i/>
          <w:lang w:eastAsia="cs-CZ"/>
        </w:rPr>
        <w:t xml:space="preserve"> dle uvedeného zákona zašle k uveřejnění v registru smluv Nabyvatel, a to do pěti</w:t>
      </w:r>
      <w:r w:rsidR="006C056C" w:rsidRPr="006C056C">
        <w:rPr>
          <w:rFonts w:ascii="Arial" w:hAnsi="Arial" w:cs="Arial"/>
          <w:i/>
          <w:lang w:eastAsia="cs-CZ"/>
        </w:rPr>
        <w:t xml:space="preserve"> (5</w:t>
      </w:r>
      <w:r w:rsidRPr="006C056C">
        <w:rPr>
          <w:rFonts w:ascii="Arial" w:hAnsi="Arial" w:cs="Arial"/>
          <w:i/>
          <w:lang w:eastAsia="cs-CZ"/>
        </w:rPr>
        <w:t xml:space="preserve">) dnů od uzavření této smlouvy. </w:t>
      </w:r>
    </w:p>
    <w:p w:rsidR="006D1907" w:rsidRPr="006C056C" w:rsidRDefault="006D1907" w:rsidP="004335F1">
      <w:pPr>
        <w:tabs>
          <w:tab w:val="left" w:pos="567"/>
        </w:tabs>
        <w:spacing w:after="0" w:line="240" w:lineRule="auto"/>
        <w:ind w:hanging="540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  <w:r w:rsidRPr="006C056C">
        <w:rPr>
          <w:rFonts w:ascii="Arial" w:hAnsi="Arial" w:cs="Arial"/>
          <w:i/>
        </w:rPr>
        <w:t xml:space="preserve">Účinky převodu Podílu vůči Společnosti nastanou doručením této smlouvy Společnosti, k němuž dojde poté, kdy tato smlouva nabude účinnosti. Smluvní strany se </w:t>
      </w:r>
      <w:r>
        <w:rPr>
          <w:rFonts w:ascii="Arial" w:hAnsi="Arial" w:cs="Arial"/>
          <w:i/>
        </w:rPr>
        <w:t xml:space="preserve">proto dohodly, že poté, kdy Nabyvatel tuto smlouvu uveřejní v registru smluv, vyrozumí o tom Převodce (jakožto statutární orgán Společnosti), a ten se do tří (3) pracovních dnů od doručení tohoto sdělení dostaví do sídla Nabyvatele, kde mu Nabyvatel předá dva (2) stejnopisy této smlouvy. Převodce je za Společnost převezme a toto </w:t>
      </w:r>
      <w:r>
        <w:rPr>
          <w:rFonts w:ascii="Arial" w:eastAsia="Times New Roman" w:hAnsi="Arial" w:cs="Arial"/>
          <w:i/>
          <w:iCs/>
          <w:lang w:eastAsia="cs-CZ"/>
        </w:rPr>
        <w:t xml:space="preserve">převzetí potvrdí svým podpisem doložky uvedené na konci této smlouvy. Převodce se zavazuje použít tyto dva (2) stejnopisy pro splnění své povinnosti uvedené v ustanovení části A čl. II odst. 4 písm. c) Smlouvy o smlouvě budoucí, tj. pro získání souhlasu valné hromady Společnosti s převodem Podílu, pro zapsání Nabyvatele do seznamu společníků, a dále pro potřeby provedení zápisu změny společníka v obchodním rejstříku.  </w:t>
      </w:r>
    </w:p>
    <w:p w:rsidR="006D1907" w:rsidRDefault="006D1907" w:rsidP="004335F1">
      <w:pPr>
        <w:pStyle w:val="Odstavecseseznamem"/>
        <w:spacing w:after="0" w:line="240" w:lineRule="auto"/>
        <w:rPr>
          <w:rFonts w:ascii="Arial" w:hAnsi="Arial" w:cs="Arial"/>
          <w:i/>
        </w:rPr>
      </w:pPr>
    </w:p>
    <w:p w:rsidR="006D1907" w:rsidRDefault="003F0299" w:rsidP="004335F1">
      <w:pPr>
        <w:pStyle w:val="Odstavecseseznamem"/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i/>
          <w:lang w:eastAsia="cs-CZ"/>
        </w:rPr>
        <w:t>Smluvní strany prohlašují, že tato smlouva vyjma osobních údajů neobsahuje žádné informace ve smyslu § 3 odst. 1 zákona č. 340/2015 Sb., a proto souhlasí se zveřejněním celého textu smlouvy, po znečitelnění osobních údajů.</w:t>
      </w:r>
    </w:p>
    <w:p w:rsidR="006D1907" w:rsidRDefault="006D1907" w:rsidP="004335F1">
      <w:pPr>
        <w:spacing w:after="0" w:line="240" w:lineRule="auto"/>
        <w:jc w:val="both"/>
        <w:rPr>
          <w:rFonts w:ascii="Arial" w:hAnsi="Arial" w:cs="Arial"/>
          <w:i/>
        </w:rPr>
      </w:pPr>
    </w:p>
    <w:p w:rsidR="006D1907" w:rsidRDefault="003F0299" w:rsidP="004335F1">
      <w:pPr>
        <w:pStyle w:val="Odstavecseseznamem"/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Nabyvatel ve smyslu ustanovení § 41 odst. 1 zákona č. 128/2000 Sb., o obcích (obecní zřízení), ve znění pozdějších předpisů, stvrzuje, že o nabytí Podílu dle této smlouvy </w:t>
      </w:r>
      <w:r>
        <w:rPr>
          <w:rFonts w:ascii="Arial" w:hAnsi="Arial" w:cs="Arial"/>
          <w:i/>
        </w:rPr>
        <w:lastRenderedPageBreak/>
        <w:t xml:space="preserve">rozhodlo v souladu s </w:t>
      </w:r>
      <w:proofErr w:type="spellStart"/>
      <w:r>
        <w:rPr>
          <w:rFonts w:ascii="Arial" w:hAnsi="Arial" w:cs="Arial"/>
          <w:i/>
        </w:rPr>
        <w:t>ust</w:t>
      </w:r>
      <w:proofErr w:type="spellEnd"/>
      <w:r>
        <w:rPr>
          <w:rFonts w:ascii="Arial" w:hAnsi="Arial" w:cs="Arial"/>
          <w:i/>
        </w:rPr>
        <w:t xml:space="preserve">. § 84 odst. 1 písm. e) uvedeného zákona Zastupitelstvo města Nový Jičín usnesením č. </w:t>
      </w:r>
      <w:r>
        <w:rPr>
          <w:rFonts w:ascii="Arial" w:hAnsi="Arial" w:cs="Arial"/>
          <w:i/>
          <w:highlight w:val="yellow"/>
        </w:rPr>
        <w:t>…………………</w:t>
      </w:r>
      <w:r>
        <w:rPr>
          <w:rFonts w:ascii="Arial" w:hAnsi="Arial" w:cs="Arial"/>
          <w:i/>
        </w:rPr>
        <w:t xml:space="preserve"> ze dne </w:t>
      </w:r>
      <w:r>
        <w:rPr>
          <w:rFonts w:ascii="Arial" w:hAnsi="Arial" w:cs="Arial"/>
          <w:i/>
          <w:highlight w:val="yellow"/>
        </w:rPr>
        <w:t>…………………</w:t>
      </w:r>
    </w:p>
    <w:p w:rsidR="006D1907" w:rsidRDefault="006D1907" w:rsidP="004335F1">
      <w:pPr>
        <w:tabs>
          <w:tab w:val="left" w:pos="567"/>
        </w:tabs>
        <w:spacing w:after="0" w:line="240" w:lineRule="auto"/>
        <w:ind w:hanging="540"/>
        <w:jc w:val="both"/>
        <w:rPr>
          <w:rFonts w:ascii="Arial" w:eastAsia="Times New Roman" w:hAnsi="Arial" w:cs="Arial"/>
          <w:i/>
          <w:color w:val="5B9BD5" w:themeColor="accent1"/>
          <w:lang w:eastAsia="cs-CZ"/>
        </w:rPr>
      </w:pPr>
    </w:p>
    <w:p w:rsidR="006D1907" w:rsidRDefault="003F0299" w:rsidP="004335F1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4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Tato smlouva je vyhotovena ve čtyřech (4) stejnopisech, z nichž Nabyvatel a Převodce obdrží po ověření podpisů jednajících osob každý po jednom (1) stejnopise, a zbývající dva (2) stejnopisy převezme od Nabyvatele Společnost prostřednictvím Převodce dle ustanovení odst. 4 tohoto článku. 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color w:val="5B9BD5" w:themeColor="accent1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color w:val="5B9BD5" w:themeColor="accent1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color w:val="5B9BD5" w:themeColor="accent1"/>
          <w:lang w:eastAsia="cs-CZ"/>
        </w:rPr>
      </w:pPr>
    </w:p>
    <w:p w:rsidR="006D1907" w:rsidRDefault="003F0299" w:rsidP="004335F1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i/>
          <w:lang w:eastAsia="cs-CZ"/>
        </w:rPr>
      </w:pPr>
      <w:r>
        <w:rPr>
          <w:rFonts w:ascii="Arial" w:eastAsia="Times New Roman" w:hAnsi="Arial" w:cs="Arial"/>
          <w:b/>
          <w:i/>
          <w:lang w:eastAsia="cs-CZ"/>
        </w:rPr>
        <w:t xml:space="preserve">Přílohy: </w:t>
      </w:r>
    </w:p>
    <w:p w:rsidR="006D1907" w:rsidRDefault="003F0299" w:rsidP="004335F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Příloha č. 1 – Seznam majetku a závazků Společnosti</w:t>
      </w:r>
    </w:p>
    <w:p w:rsidR="006D1907" w:rsidRDefault="006D1907" w:rsidP="004335F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6D1907" w:rsidP="004335F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za Nabyvatele:</w:t>
      </w:r>
      <w:r>
        <w:rPr>
          <w:rFonts w:ascii="Arial" w:eastAsia="Times New Roman" w:hAnsi="Arial" w:cs="Arial"/>
          <w:i/>
          <w:lang w:eastAsia="cs-CZ"/>
        </w:rPr>
        <w:tab/>
      </w:r>
      <w:r>
        <w:rPr>
          <w:rFonts w:ascii="Arial" w:eastAsia="Times New Roman" w:hAnsi="Arial" w:cs="Arial"/>
          <w:i/>
          <w:lang w:eastAsia="cs-CZ"/>
        </w:rPr>
        <w:tab/>
      </w:r>
      <w:r>
        <w:rPr>
          <w:rFonts w:ascii="Arial" w:eastAsia="Times New Roman" w:hAnsi="Arial" w:cs="Arial"/>
          <w:i/>
          <w:lang w:eastAsia="cs-CZ"/>
        </w:rPr>
        <w:tab/>
      </w:r>
      <w:r>
        <w:rPr>
          <w:rFonts w:ascii="Arial" w:eastAsia="Times New Roman" w:hAnsi="Arial" w:cs="Arial"/>
          <w:i/>
          <w:lang w:eastAsia="cs-CZ"/>
        </w:rPr>
        <w:tab/>
      </w:r>
      <w:r>
        <w:rPr>
          <w:rFonts w:ascii="Arial" w:eastAsia="Times New Roman" w:hAnsi="Arial" w:cs="Arial"/>
          <w:i/>
          <w:lang w:eastAsia="cs-CZ"/>
        </w:rPr>
        <w:tab/>
        <w:t>Převodce:</w:t>
      </w:r>
    </w:p>
    <w:p w:rsidR="006D1907" w:rsidRDefault="003F0299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ab/>
      </w:r>
      <w:r>
        <w:rPr>
          <w:rFonts w:ascii="Arial" w:eastAsia="Times New Roman" w:hAnsi="Arial" w:cs="Arial"/>
          <w:i/>
          <w:lang w:eastAsia="cs-CZ"/>
        </w:rPr>
        <w:tab/>
      </w:r>
      <w:r>
        <w:rPr>
          <w:rFonts w:ascii="Arial" w:eastAsia="Times New Roman" w:hAnsi="Arial" w:cs="Arial"/>
          <w:i/>
          <w:lang w:eastAsia="cs-CZ"/>
        </w:rPr>
        <w:tab/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i/>
          <w:u w:val="single"/>
          <w:lang w:eastAsia="cs-CZ"/>
        </w:rPr>
      </w:pPr>
      <w:r>
        <w:rPr>
          <w:rFonts w:ascii="Arial" w:eastAsia="Times New Roman" w:hAnsi="Arial" w:cs="Arial"/>
          <w:b/>
          <w:i/>
          <w:u w:val="single"/>
          <w:lang w:eastAsia="cs-CZ"/>
        </w:rPr>
        <w:t>Potvrzení o doručení smlouvy Společnosti</w:t>
      </w:r>
    </w:p>
    <w:p w:rsidR="006D1907" w:rsidRDefault="006D1907" w:rsidP="004335F1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i/>
          <w:u w:val="single"/>
          <w:lang w:eastAsia="cs-CZ"/>
        </w:rPr>
      </w:pPr>
    </w:p>
    <w:p w:rsidR="006D1907" w:rsidRDefault="003F0299" w:rsidP="004335F1">
      <w:pPr>
        <w:spacing w:after="0" w:line="240" w:lineRule="auto"/>
        <w:ind w:left="54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Potvrzuji, že společnosti Nové Slunce, s.r.o., se sídlem Husova 1241/3, 741 01 Nový Jičín, IČO 19875916, vedené u Krajského soudu v Ostravě pod </w:t>
      </w:r>
      <w:proofErr w:type="spellStart"/>
      <w:r>
        <w:rPr>
          <w:rFonts w:ascii="Arial" w:eastAsia="Times New Roman" w:hAnsi="Arial" w:cs="Arial"/>
          <w:i/>
          <w:lang w:eastAsia="cs-CZ"/>
        </w:rPr>
        <w:t>sp</w:t>
      </w:r>
      <w:proofErr w:type="spellEnd"/>
      <w:r>
        <w:rPr>
          <w:rFonts w:ascii="Arial" w:eastAsia="Times New Roman" w:hAnsi="Arial" w:cs="Arial"/>
          <w:i/>
          <w:lang w:eastAsia="cs-CZ"/>
        </w:rPr>
        <w:t>. zn. C 94106, byla tato smlouva o převodu obchodního podílu doručena dne …………</w:t>
      </w:r>
      <w:proofErr w:type="gramStart"/>
      <w:r>
        <w:rPr>
          <w:rFonts w:ascii="Arial" w:eastAsia="Times New Roman" w:hAnsi="Arial" w:cs="Arial"/>
          <w:i/>
          <w:lang w:eastAsia="cs-CZ"/>
        </w:rPr>
        <w:t>….., a to</w:t>
      </w:r>
      <w:proofErr w:type="gramEnd"/>
      <w:r>
        <w:rPr>
          <w:rFonts w:ascii="Arial" w:eastAsia="Times New Roman" w:hAnsi="Arial" w:cs="Arial"/>
          <w:i/>
          <w:lang w:eastAsia="cs-CZ"/>
        </w:rPr>
        <w:t xml:space="preserve"> ve dvou (2) stejnopisech.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6D1907" w:rsidRDefault="003F0299" w:rsidP="004335F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…………… </w:t>
      </w:r>
    </w:p>
    <w:p w:rsidR="006D1907" w:rsidRDefault="003F0299" w:rsidP="004335F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 xml:space="preserve">jednatel </w:t>
      </w:r>
    </w:p>
    <w:p w:rsidR="006D1907" w:rsidRDefault="003F0299" w:rsidP="004335F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Nové Slunce, s.r.o.</w:t>
      </w: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6D1907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335F1" w:rsidRDefault="004335F1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335F1" w:rsidRDefault="004335F1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335F1" w:rsidRDefault="004335F1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335F1" w:rsidRDefault="004335F1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335F1" w:rsidRDefault="004335F1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335F1" w:rsidRDefault="004335F1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lastRenderedPageBreak/>
        <w:t xml:space="preserve">Část C  </w:t>
      </w:r>
    </w:p>
    <w:p w:rsidR="006D1907" w:rsidRDefault="003F0299" w:rsidP="004335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ZÁVĚREČNÁ USTANOVENÍ</w:t>
      </w:r>
    </w:p>
    <w:p w:rsidR="006D1907" w:rsidRDefault="006D1907" w:rsidP="004335F1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D1907" w:rsidRDefault="003F0299" w:rsidP="004335F1">
      <w:pPr>
        <w:numPr>
          <w:ilvl w:val="0"/>
          <w:numId w:val="3"/>
        </w:numPr>
        <w:tabs>
          <w:tab w:val="clear" w:pos="720"/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Tuto smlouvu lze měnit pouze písemnými dodatky uzavřenými v listinné podobě a opatřenými podpisy všech smluvních stran na téže listině. Přílohy a dodatky jsou nedílnou součástí této smlouvy.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numPr>
          <w:ilvl w:val="0"/>
          <w:numId w:val="3"/>
        </w:numPr>
        <w:tabs>
          <w:tab w:val="clear" w:pos="720"/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Smluvní strany prohlašují, že si tuto smlouvu před jejím podpisem přečetly, jejímu obsahu rozumí, že její obsah vyjadřuje jejich vážně míněnou vůli a že podmínky v ní obsažené nepokládají pro sebe za nevýhodné.   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numPr>
          <w:ilvl w:val="0"/>
          <w:numId w:val="3"/>
        </w:numPr>
        <w:tabs>
          <w:tab w:val="clear" w:pos="720"/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Tato smlouva je sepsána ve třech (3) stejnopisech, z nichž každá smluvní strana obdrží jedno (1) vyhotovení.</w:t>
      </w:r>
    </w:p>
    <w:p w:rsidR="006D1907" w:rsidRDefault="003F0299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:rsidR="006D1907" w:rsidRDefault="003F0299" w:rsidP="004335F1">
      <w:pPr>
        <w:numPr>
          <w:ilvl w:val="0"/>
          <w:numId w:val="3"/>
        </w:numPr>
        <w:tabs>
          <w:tab w:val="clear" w:pos="720"/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Tato smlouva nabude platnosti podpisem všech smluvních stran. 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numPr>
          <w:ilvl w:val="0"/>
          <w:numId w:val="3"/>
        </w:numPr>
        <w:tabs>
          <w:tab w:val="clear" w:pos="720"/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Smluvní strany se dohodly, že tato smlouva bude v souladu se zákonem č. 340/2015 Sb., o zvláštních podmínkách účinnosti některých smluv, uveřejňování těchto smluv a o registru smluv (zákon o registru smluv), ve znění pozdějších předpisů, uveřejněna v registru smluv. Smluvní strany se dále dohodly, že elektronický obraz smlouvy a </w:t>
      </w:r>
      <w:proofErr w:type="spellStart"/>
      <w:r>
        <w:rPr>
          <w:rFonts w:ascii="Arial" w:eastAsia="Times New Roman" w:hAnsi="Arial" w:cs="Arial"/>
          <w:lang w:eastAsia="cs-CZ"/>
        </w:rPr>
        <w:t>metadata</w:t>
      </w:r>
      <w:proofErr w:type="spellEnd"/>
      <w:r>
        <w:rPr>
          <w:rFonts w:ascii="Arial" w:eastAsia="Times New Roman" w:hAnsi="Arial" w:cs="Arial"/>
          <w:lang w:eastAsia="cs-CZ"/>
        </w:rPr>
        <w:t xml:space="preserve"> dle uvedeného zákona zašle k uveřejnění v registru smluv Budoucí nabyvatel. 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numPr>
          <w:ilvl w:val="0"/>
          <w:numId w:val="3"/>
        </w:numPr>
        <w:tabs>
          <w:tab w:val="clear" w:pos="720"/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Smluvní strany prohlašují, že tato smlouva vyjma osobních údajů neobsahuje žádné informace ve smyslu ustanovení § 3 odst. 1 zákona č. 340/2015 Sb., a proto souhlasí se zveřejněním celého textu smlouvy, po znečitelnění osobních údajů.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pStyle w:val="Odstavecseseznamem"/>
        <w:numPr>
          <w:ilvl w:val="0"/>
          <w:numId w:val="3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Budoucí nabyvatel ve smyslu ustanovení § 41 odst. 1 zákona č. 128/2000 Sb., o obcích (obecní zřízení), ve znění pozdějších předpisů, stvrzuje, že o nabytí Podílů dle této smlouvy rozhodlo v souladu s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84 odst. 1 písm. e) uvedeného zákona Zastupitelstvo města Nový Jičín usnesením č. </w:t>
      </w:r>
      <w:r>
        <w:rPr>
          <w:rFonts w:ascii="Arial" w:hAnsi="Arial" w:cs="Arial"/>
          <w:highlight w:val="yellow"/>
        </w:rPr>
        <w:t>…………………</w:t>
      </w:r>
      <w:r>
        <w:rPr>
          <w:rFonts w:ascii="Arial" w:hAnsi="Arial" w:cs="Arial"/>
        </w:rPr>
        <w:t xml:space="preserve"> ze dne </w:t>
      </w:r>
      <w:r>
        <w:rPr>
          <w:rFonts w:ascii="Arial" w:hAnsi="Arial" w:cs="Arial"/>
          <w:highlight w:val="yellow"/>
        </w:rPr>
        <w:t>…………………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color w:val="5B9BD5" w:themeColor="accent1"/>
          <w:lang w:eastAsia="cs-CZ"/>
        </w:rPr>
      </w:pPr>
    </w:p>
    <w:p w:rsidR="006D1907" w:rsidRDefault="003F0299" w:rsidP="004335F1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Přílohy:</w:t>
      </w:r>
    </w:p>
    <w:p w:rsidR="006D1907" w:rsidRDefault="003F0299" w:rsidP="004335F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  <w:r>
        <w:rPr>
          <w:rFonts w:ascii="Arial" w:eastAsia="Times New Roman" w:hAnsi="Arial" w:cs="Arial"/>
          <w:lang w:eastAsia="cs-CZ"/>
        </w:rPr>
        <w:t>Příloha č. 1 – Seznam majetku a závazků Společnosti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Budoucího nabyvatele: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Budoucí převodce č. 1:</w:t>
      </w:r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Nový Jičín dne ……………………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………………… dne …………</w:t>
      </w:r>
      <w:proofErr w:type="gramStart"/>
      <w:r>
        <w:rPr>
          <w:rFonts w:ascii="Arial" w:eastAsia="Times New Roman" w:hAnsi="Arial" w:cs="Arial"/>
          <w:lang w:eastAsia="cs-CZ"/>
        </w:rPr>
        <w:t>…..</w:t>
      </w:r>
      <w:proofErr w:type="gramEnd"/>
    </w:p>
    <w:p w:rsidR="006D1907" w:rsidRDefault="006D1907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850AF" w:rsidRDefault="007850AF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850AF" w:rsidRDefault="007850AF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………………………………………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………………………………………</w:t>
      </w:r>
    </w:p>
    <w:p w:rsidR="006D1907" w:rsidRDefault="003F0299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Mg</w:t>
      </w:r>
      <w:r w:rsidR="002D3F19">
        <w:rPr>
          <w:rFonts w:ascii="Arial" w:eastAsia="Times New Roman" w:hAnsi="Arial" w:cs="Arial"/>
          <w:lang w:eastAsia="cs-CZ"/>
        </w:rPr>
        <w:t>r. Stanislav Kopecký</w:t>
      </w:r>
      <w:r w:rsidR="002D3F19">
        <w:rPr>
          <w:rFonts w:ascii="Arial" w:eastAsia="Times New Roman" w:hAnsi="Arial" w:cs="Arial"/>
          <w:lang w:eastAsia="cs-CZ"/>
        </w:rPr>
        <w:tab/>
      </w:r>
      <w:r w:rsidR="002D3F19">
        <w:rPr>
          <w:rFonts w:ascii="Arial" w:eastAsia="Times New Roman" w:hAnsi="Arial" w:cs="Arial"/>
          <w:lang w:eastAsia="cs-CZ"/>
        </w:rPr>
        <w:tab/>
      </w:r>
      <w:r w:rsidR="002D3F19">
        <w:rPr>
          <w:rFonts w:ascii="Arial" w:eastAsia="Times New Roman" w:hAnsi="Arial" w:cs="Arial"/>
          <w:lang w:eastAsia="cs-CZ"/>
        </w:rPr>
        <w:tab/>
      </w:r>
      <w:r w:rsidR="002D3F19">
        <w:rPr>
          <w:rFonts w:ascii="Arial" w:eastAsia="Times New Roman" w:hAnsi="Arial" w:cs="Arial"/>
          <w:lang w:eastAsia="cs-CZ"/>
        </w:rPr>
        <w:tab/>
        <w:t>K. J.</w:t>
      </w:r>
    </w:p>
    <w:p w:rsidR="006D1907" w:rsidRDefault="003F0299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starosta</w:t>
      </w:r>
    </w:p>
    <w:p w:rsidR="006D1907" w:rsidRDefault="003F0299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město Nový Jičín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850AF" w:rsidRDefault="007850AF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Budoucí převodce č. 2:</w:t>
      </w:r>
    </w:p>
    <w:p w:rsidR="006D1907" w:rsidRDefault="006D1907" w:rsidP="004335F1">
      <w:pPr>
        <w:spacing w:after="0" w:line="240" w:lineRule="auto"/>
        <w:ind w:left="4248" w:firstLine="708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ind w:left="4248" w:firstLine="708"/>
        <w:rPr>
          <w:rFonts w:ascii="Arial" w:eastAsia="Times New Roman" w:hAnsi="Arial" w:cs="Arial"/>
          <w:lang w:eastAsia="cs-CZ"/>
        </w:rPr>
      </w:pPr>
    </w:p>
    <w:p w:rsidR="006D1907" w:rsidRDefault="006D1907" w:rsidP="004335F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D1907" w:rsidRDefault="003F0299" w:rsidP="004335F1">
      <w:pPr>
        <w:spacing w:after="0" w:line="240" w:lineRule="auto"/>
        <w:ind w:left="4248" w:firstLine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………………………………………</w:t>
      </w:r>
    </w:p>
    <w:p w:rsidR="006D1907" w:rsidRDefault="002D3F19" w:rsidP="004335F1">
      <w:pPr>
        <w:spacing w:after="0" w:line="240" w:lineRule="auto"/>
        <w:ind w:left="4248" w:firstLine="708"/>
      </w:pPr>
      <w:r>
        <w:rPr>
          <w:rFonts w:ascii="Arial" w:eastAsia="Times New Roman" w:hAnsi="Arial" w:cs="Arial"/>
          <w:lang w:eastAsia="cs-CZ"/>
        </w:rPr>
        <w:t>M. J.</w:t>
      </w:r>
      <w:bookmarkStart w:id="0" w:name="_GoBack"/>
      <w:bookmarkEnd w:id="0"/>
    </w:p>
    <w:sectPr w:rsidR="006D1907">
      <w:footerReference w:type="default" r:id="rId8"/>
      <w:pgSz w:w="11906" w:h="16838"/>
      <w:pgMar w:top="1417" w:right="1417" w:bottom="1417" w:left="1418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C51" w:rsidRDefault="001D6C51">
      <w:pPr>
        <w:spacing w:after="0" w:line="240" w:lineRule="auto"/>
      </w:pPr>
      <w:r>
        <w:separator/>
      </w:r>
    </w:p>
  </w:endnote>
  <w:endnote w:type="continuationSeparator" w:id="0">
    <w:p w:rsidR="001D6C51" w:rsidRDefault="001D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671814"/>
      <w:docPartObj>
        <w:docPartGallery w:val="Page Numbers (Bottom of Page)"/>
        <w:docPartUnique/>
      </w:docPartObj>
    </w:sdtPr>
    <w:sdtEndPr/>
    <w:sdtContent>
      <w:p w:rsidR="006D1907" w:rsidRDefault="003F0299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D3F19">
          <w:rPr>
            <w:noProof/>
          </w:rPr>
          <w:t>10</w:t>
        </w:r>
        <w:r>
          <w:fldChar w:fldCharType="end"/>
        </w:r>
      </w:p>
    </w:sdtContent>
  </w:sdt>
  <w:p w:rsidR="006D1907" w:rsidRDefault="006D19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C51" w:rsidRDefault="001D6C51">
      <w:pPr>
        <w:rPr>
          <w:sz w:val="12"/>
        </w:rPr>
      </w:pPr>
      <w:r>
        <w:separator/>
      </w:r>
    </w:p>
  </w:footnote>
  <w:footnote w:type="continuationSeparator" w:id="0">
    <w:p w:rsidR="001D6C51" w:rsidRDefault="001D6C51">
      <w:pPr>
        <w:rPr>
          <w:sz w:val="12"/>
        </w:rPr>
      </w:pPr>
      <w:r>
        <w:continuationSeparator/>
      </w:r>
    </w:p>
  </w:footnote>
  <w:footnote w:id="1">
    <w:p w:rsidR="006D1907" w:rsidRDefault="003F0299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t xml:space="preserve"> Pozn.: Uvedená částka platí pouze pro případ, že v době od uzavření Smlouvy o budoucích smlouvách o převodu obchodních podílů (č. </w:t>
      </w:r>
      <w:r>
        <w:rPr>
          <w:highlight w:val="yellow"/>
        </w:rPr>
        <w:t>….</w:t>
      </w:r>
      <w:r>
        <w:t xml:space="preserve">) do převodu Podílu na Nabyvatele nedošlo ke snížení hodnoty jmění Společnosti – viz ustanovení části A čl. II odst. 4 písm. e) Smlouvy o budoucích smlouvách o převodu obchodních podílů (č. </w:t>
      </w:r>
      <w:r>
        <w:rPr>
          <w:highlight w:val="yellow"/>
        </w:rPr>
        <w:t>….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99B"/>
    <w:multiLevelType w:val="multilevel"/>
    <w:tmpl w:val="8FEC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C089B"/>
    <w:multiLevelType w:val="multilevel"/>
    <w:tmpl w:val="9EC2F8F4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78B229E"/>
    <w:multiLevelType w:val="multilevel"/>
    <w:tmpl w:val="670E03C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82477BC"/>
    <w:multiLevelType w:val="multilevel"/>
    <w:tmpl w:val="7DA0DF8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F376218"/>
    <w:multiLevelType w:val="multilevel"/>
    <w:tmpl w:val="09EE5B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95605C"/>
    <w:multiLevelType w:val="multilevel"/>
    <w:tmpl w:val="DCE02858"/>
    <w:lvl w:ilvl="0">
      <w:start w:val="1"/>
      <w:numFmt w:val="lowerLetter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6" w15:restartNumberingAfterBreak="0">
    <w:nsid w:val="20285670"/>
    <w:multiLevelType w:val="multilevel"/>
    <w:tmpl w:val="A99A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A0E8E"/>
    <w:multiLevelType w:val="multilevel"/>
    <w:tmpl w:val="13CE49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30B12347"/>
    <w:multiLevelType w:val="multilevel"/>
    <w:tmpl w:val="1A90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471EB7"/>
    <w:multiLevelType w:val="multilevel"/>
    <w:tmpl w:val="FC6C4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A0A576F"/>
    <w:multiLevelType w:val="multilevel"/>
    <w:tmpl w:val="1AC6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A568F0"/>
    <w:multiLevelType w:val="multilevel"/>
    <w:tmpl w:val="1462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7D5C58"/>
    <w:multiLevelType w:val="multilevel"/>
    <w:tmpl w:val="D526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EC2B0C"/>
    <w:multiLevelType w:val="multilevel"/>
    <w:tmpl w:val="5D52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CA5C49"/>
    <w:multiLevelType w:val="multilevel"/>
    <w:tmpl w:val="2FC85C3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7B5D0232"/>
    <w:multiLevelType w:val="multilevel"/>
    <w:tmpl w:val="C4C2C6D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6" w15:restartNumberingAfterBreak="0">
    <w:nsid w:val="7F2757D3"/>
    <w:multiLevelType w:val="multilevel"/>
    <w:tmpl w:val="18A033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16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07"/>
    <w:rsid w:val="001D6C51"/>
    <w:rsid w:val="002D1E99"/>
    <w:rsid w:val="002D3F19"/>
    <w:rsid w:val="003F0299"/>
    <w:rsid w:val="004335F1"/>
    <w:rsid w:val="006C056C"/>
    <w:rsid w:val="006D1907"/>
    <w:rsid w:val="007850AF"/>
    <w:rsid w:val="00B23809"/>
    <w:rsid w:val="00B524D7"/>
    <w:rsid w:val="00B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FEE54-00FC-440F-9AB3-073D58D7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EC6"/>
    <w:pPr>
      <w:spacing w:after="160" w:line="259" w:lineRule="auto"/>
    </w:pPr>
  </w:style>
  <w:style w:type="paragraph" w:styleId="Nadpis2">
    <w:name w:val="heading 2"/>
    <w:basedOn w:val="Normln"/>
    <w:link w:val="Nadpis2Char"/>
    <w:qFormat/>
    <w:rsid w:val="002A3DE1"/>
    <w:pPr>
      <w:spacing w:before="120" w:after="0" w:line="240" w:lineRule="atLeast"/>
      <w:ind w:left="709" w:hanging="709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2A3DE1"/>
    <w:rPr>
      <w:rFonts w:ascii="Times New Roman" w:eastAsia="Times New Roman" w:hAnsi="Times New Roman" w:cs="Times New Roman"/>
      <w:sz w:val="24"/>
      <w:szCs w:val="20"/>
    </w:rPr>
  </w:style>
  <w:style w:type="character" w:customStyle="1" w:styleId="NzevChar">
    <w:name w:val="Název Char"/>
    <w:basedOn w:val="Standardnpsmoodstavce"/>
    <w:link w:val="Nzev"/>
    <w:qFormat/>
    <w:rsid w:val="002A3DE1"/>
    <w:rPr>
      <w:rFonts w:ascii="Times New Roman" w:eastAsia="Times New Roman" w:hAnsi="Times New Roman" w:cs="Times New Roman"/>
      <w:b/>
      <w:kern w:val="2"/>
      <w:sz w:val="36"/>
      <w:szCs w:val="20"/>
    </w:rPr>
  </w:style>
  <w:style w:type="character" w:customStyle="1" w:styleId="platne">
    <w:name w:val="platne"/>
    <w:qFormat/>
    <w:rsid w:val="002A3DE1"/>
  </w:style>
  <w:style w:type="character" w:styleId="Zdraznn">
    <w:name w:val="Emphasis"/>
    <w:basedOn w:val="Standardnpsmoodstavce"/>
    <w:uiPriority w:val="20"/>
    <w:qFormat/>
    <w:rsid w:val="002A3DE1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031D4"/>
  </w:style>
  <w:style w:type="character" w:customStyle="1" w:styleId="ZpatChar">
    <w:name w:val="Zápatí Char"/>
    <w:basedOn w:val="Standardnpsmoodstavce"/>
    <w:link w:val="Zpat"/>
    <w:uiPriority w:val="99"/>
    <w:qFormat/>
    <w:rsid w:val="005031D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0C9A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ED6579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ED6579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770F9B"/>
    <w:pPr>
      <w:ind w:left="720"/>
      <w:contextualSpacing/>
    </w:pPr>
  </w:style>
  <w:style w:type="paragraph" w:styleId="Nzev">
    <w:name w:val="Title"/>
    <w:basedOn w:val="Normln"/>
    <w:link w:val="NzevChar"/>
    <w:qFormat/>
    <w:rsid w:val="002A3DE1"/>
    <w:pPr>
      <w:spacing w:before="480" w:after="720" w:line="240" w:lineRule="atLeast"/>
      <w:jc w:val="center"/>
      <w:outlineLvl w:val="0"/>
    </w:pPr>
    <w:rPr>
      <w:rFonts w:ascii="Times New Roman" w:eastAsia="Times New Roman" w:hAnsi="Times New Roman" w:cs="Times New Roman"/>
      <w:b/>
      <w:kern w:val="2"/>
      <w:sz w:val="36"/>
      <w:szCs w:val="20"/>
    </w:rPr>
  </w:style>
  <w:style w:type="paragraph" w:customStyle="1" w:styleId="Identifikacestran">
    <w:name w:val="Identifikace stran"/>
    <w:basedOn w:val="Normln"/>
    <w:qFormat/>
    <w:rsid w:val="002A3DE1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qFormat/>
    <w:rsid w:val="002A3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text">
    <w:name w:val="co_text"/>
    <w:basedOn w:val="Normln"/>
    <w:qFormat/>
    <w:rsid w:val="002A3DE1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031D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031D4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D0C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57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BBF9-FC06-4235-BBE2-375DFF08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3417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dc:description/>
  <cp:lastModifiedBy>Jitka Štecová</cp:lastModifiedBy>
  <cp:revision>5</cp:revision>
  <cp:lastPrinted>2023-11-16T11:48:00Z</cp:lastPrinted>
  <dcterms:created xsi:type="dcterms:W3CDTF">2023-11-20T16:27:00Z</dcterms:created>
  <dcterms:modified xsi:type="dcterms:W3CDTF">2023-12-04T14:31:00Z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