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93" w:rsidRDefault="00D61811">
      <w:pPr>
        <w:pStyle w:val="Bezmezer"/>
      </w:pPr>
      <w:r>
        <w:t>Město Nový Jičín   IČO 00298212                                                                                                Přílo</w:t>
      </w:r>
      <w:bookmarkStart w:id="0" w:name="_GoBack"/>
      <w:bookmarkEnd w:id="0"/>
      <w:r>
        <w:t>ha č. 1</w:t>
      </w:r>
    </w:p>
    <w:p w:rsidR="00342693" w:rsidRDefault="00D61811">
      <w:pPr>
        <w:spacing w:line="240" w:lineRule="auto"/>
      </w:pPr>
      <w:r>
        <w:t>Finanční odbor MěÚ</w:t>
      </w:r>
    </w:p>
    <w:p w:rsidR="00342693" w:rsidRDefault="00D618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693" w:rsidRDefault="00D618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INVENTURNÍCH SOUPISŮ</w:t>
      </w:r>
    </w:p>
    <w:p w:rsidR="00342693" w:rsidRDefault="00D61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Příloha k inventarizační zprávě města Nového Jičína za rok 2023</w:t>
      </w:r>
    </w:p>
    <w:p w:rsidR="00342693" w:rsidRDefault="00342693">
      <w:pPr>
        <w:jc w:val="center"/>
        <w:rPr>
          <w:b/>
          <w:sz w:val="24"/>
          <w:szCs w:val="24"/>
        </w:rPr>
      </w:pPr>
    </w:p>
    <w:p w:rsidR="00342693" w:rsidRDefault="00342693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121"/>
      </w:tblGrid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Syntetický účet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Název položky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Hodnota</w:t>
            </w:r>
          </w:p>
        </w:tc>
      </w:tr>
      <w:tr w:rsidR="00342693">
        <w:tc>
          <w:tcPr>
            <w:tcW w:w="1271" w:type="dxa"/>
            <w:shd w:val="clear" w:color="auto" w:fill="BDD6EE" w:themeFill="accent1" w:themeFillTint="66"/>
          </w:tcPr>
          <w:p w:rsidR="00342693" w:rsidRDefault="00342693">
            <w:pPr>
              <w:tabs>
                <w:tab w:val="left" w:pos="4536"/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BDD6EE" w:themeFill="accent1" w:themeFillTint="66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AKTIVA CELKEM</w:t>
            </w:r>
          </w:p>
        </w:tc>
        <w:tc>
          <w:tcPr>
            <w:tcW w:w="2121" w:type="dxa"/>
            <w:shd w:val="clear" w:color="auto" w:fill="BDD6EE" w:themeFill="accent1" w:themeFillTint="66"/>
          </w:tcPr>
          <w:p w:rsidR="00342693" w:rsidRDefault="00342693">
            <w:pPr>
              <w:tabs>
                <w:tab w:val="left" w:pos="4536"/>
                <w:tab w:val="left" w:pos="6237"/>
              </w:tabs>
              <w:rPr>
                <w:sz w:val="24"/>
                <w:szCs w:val="24"/>
              </w:rPr>
            </w:pP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013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Software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16 819 480,16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073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 software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8 043 375,60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018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Drobný dlouhodobý nehmotný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3 859 395,37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078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 dl. nehmotnému majetku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3859 395,37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019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dlouhodobý nehmotný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12 112 985,00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079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 ostatnímu dl. nehmotnému majetku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7 281 459,80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041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Nedokončený dlouhodobý nehmotný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62 191,50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031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Pozemky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252 558 292,73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032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Kulturní předměty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3 683 329,21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021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Stavby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2 617 010 950,10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081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ke stavbám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797 165 921,00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022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Samostatné hmotné movité věci a soubory hmot. movitých věcí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251 908 375,55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082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 samostatným hmot.mov.věcem a souborům hmot.mov.věcí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160 213 288,08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028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Drobný dlouhodobý 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59 835 759,12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088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 dlouhodobému hmotnému majetku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59 835 759,12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029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dlouhodobý 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97 800,00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089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Oprávky k ostatnímu dlouhodobému hmotnému majetku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8 022,00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042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Nedokončený dlouhodobý 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29 850 518,84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052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Poskytnuté zálohy na dlouhodobý 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30 000,00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036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Dlouhodobý hmotný majetek určený k prodeji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36 843 317,40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062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Majetkové účasti v osobách s podstatným vlivem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8 882 000,00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465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Dlouhodobé poskytnuté zálohy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52 295,00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469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dlouhodobé pohledávky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90 907 860,00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111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Pořízení materiálu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112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Materiál na skladě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2 934 646,33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122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Polotovary vlastní výroby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7 322,16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311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Odběratelé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19 322 552,79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 xml:space="preserve">194 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Opravné položky k odběratelům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14 722 975,82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314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Krátkodobé poskytnuté zálohy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 xml:space="preserve">10 729 380,00                                                                      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315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Jiné pohledávky z hlavní činnosti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36 847 716,53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192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Opravné položky k jiným pohledávkám z hlavní činnosti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27 791 687,89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335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Pohledávky za zaměstnanci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Daň z příjmů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346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Pohledávky za vybranými ústředními vládními institucemi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Pohledávky za vybranými místními vládními institucemi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3 590 582,40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373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Krátkodobé poskytnuté zálohy na transfery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35 135 418,00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381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Náklady příštích období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48 563,73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lastRenderedPageBreak/>
              <w:t>385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Příjmy příštích období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427 500,00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388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Dohadné účty aktivní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13 035 949,99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377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krátkodobé pohledávky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131 070 901,20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199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rPr>
                <w:i/>
              </w:rPr>
            </w:pPr>
            <w:r>
              <w:rPr>
                <w:i/>
              </w:rPr>
              <w:t>Opravné položky k ostatním krátkodobým pohledávkám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  <w:rPr>
                <w:i/>
              </w:rPr>
            </w:pPr>
            <w:r>
              <w:rPr>
                <w:i/>
              </w:rPr>
              <w:t>61 075 805,25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245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Jiné běžné účty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16 021 214,47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231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Základní běžný účet územních samosprávných celků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89 956 814,95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236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Běžné účty fondů územních samosprávných celků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3 510 703,10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263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Ceniny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607 744,60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262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Peníze na cestě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233 553,38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261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Pokladna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36 378,00</w:t>
            </w:r>
          </w:p>
        </w:tc>
      </w:tr>
      <w:tr w:rsidR="00342693">
        <w:tc>
          <w:tcPr>
            <w:tcW w:w="1271" w:type="dxa"/>
            <w:shd w:val="clear" w:color="auto" w:fill="C5E0B3" w:themeFill="accent6" w:themeFillTint="66"/>
          </w:tcPr>
          <w:p w:rsidR="00342693" w:rsidRDefault="00342693">
            <w:pPr>
              <w:tabs>
                <w:tab w:val="left" w:pos="4536"/>
                <w:tab w:val="left" w:pos="6237"/>
              </w:tabs>
            </w:pPr>
          </w:p>
        </w:tc>
        <w:tc>
          <w:tcPr>
            <w:tcW w:w="5670" w:type="dxa"/>
            <w:shd w:val="clear" w:color="auto" w:fill="C5E0B3" w:themeFill="accent6" w:themeFillTint="66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center"/>
            </w:pPr>
            <w:r>
              <w:t>PASIVA CELKEM</w:t>
            </w:r>
          </w:p>
        </w:tc>
        <w:tc>
          <w:tcPr>
            <w:tcW w:w="2121" w:type="dxa"/>
            <w:shd w:val="clear" w:color="auto" w:fill="C5E0B3" w:themeFill="accent6" w:themeFillTint="66"/>
          </w:tcPr>
          <w:p w:rsidR="00342693" w:rsidRDefault="00342693">
            <w:pPr>
              <w:tabs>
                <w:tab w:val="left" w:pos="4536"/>
                <w:tab w:val="left" w:pos="6237"/>
              </w:tabs>
              <w:jc w:val="right"/>
            </w:pP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401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Jmění účetní jednotky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1 862 855 053,95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403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Transfery na pořízení dlouhodobého majetku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305 824 826,24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406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Oceňovací rozdíly při prvotním použití metody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-627 347 435,12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407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Jiné oceňovací rozdíly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32 230 584,65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408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Opravy předcházejících účetních období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-7 038 460,00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419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fondy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3 510 703,10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451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Dlouhodobé úvěry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85 413 890,25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455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Dlouhodobé přijaté zálohy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8 173 696,89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459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dlouhodobé závazky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1 973 478,13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472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Dlouhodobé přijaté zálohy na transfery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785 906,00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321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Dodavatelé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6 013 875,94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324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Krátkodobé přijaté zálohy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43 314 059,95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325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Závazky z dělené správy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3 618 880,89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331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Zaměstnanci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8 483 456,00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336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Sociální zabezpečení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3 104 671,00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337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Zdravotní pojištění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1 395 940,00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daně, poplatky a jiná obdobná peněžitá plnění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690 017,00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Daň z přidané hodnoty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1 949 817,29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Závazky k vybraným ústředním vládním institucím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347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Závazky k vybraným ústředním vládním institucím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29 600,00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349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Závazky k vybraným místním vládním institucím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779 144,41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374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Krátkodobé přijaté zálohy na transfery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375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Krátkodobé zprostředkování transferů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384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Výnosy příštích období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48 323 810,00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389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Dohadné účty pasivní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41 300 838,00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378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krátkodobé závazky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18 641 528,99</w:t>
            </w:r>
          </w:p>
        </w:tc>
      </w:tr>
      <w:tr w:rsidR="00342693">
        <w:tc>
          <w:tcPr>
            <w:tcW w:w="1271" w:type="dxa"/>
            <w:shd w:val="clear" w:color="auto" w:fill="BFBFBF" w:themeFill="background1" w:themeFillShade="BF"/>
          </w:tcPr>
          <w:p w:rsidR="00342693" w:rsidRDefault="00342693">
            <w:pPr>
              <w:tabs>
                <w:tab w:val="left" w:pos="4536"/>
                <w:tab w:val="left" w:pos="6237"/>
              </w:tabs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center"/>
            </w:pPr>
            <w:r>
              <w:t>PODROZVAHOVÉ ÚČTY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342693" w:rsidRDefault="00342693">
            <w:pPr>
              <w:tabs>
                <w:tab w:val="left" w:pos="4536"/>
                <w:tab w:val="left" w:pos="6237"/>
              </w:tabs>
              <w:jc w:val="right"/>
            </w:pP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902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Jiný drobný dlouhodobý hmotný majetek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897 135,60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905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Vyřazené pohledávky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5 647 337,91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909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 xml:space="preserve">Ostatní majetek 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1 029 643 636,99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948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Dlouhodobé podmíněné pohledávky ze soudních sporů, správních řízení a jiných řízení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93 029,63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955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dlouhodobé podmíněné pohledávky z transferů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963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Krátkodobé podmíněné závazky z finančního leasingu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0,00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964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Dlouhodobé podmíněné závazky z finančního leasingu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-550 535,75</w:t>
            </w:r>
          </w:p>
        </w:tc>
      </w:tr>
      <w:tr w:rsidR="00342693">
        <w:tc>
          <w:tcPr>
            <w:tcW w:w="127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992</w:t>
            </w:r>
          </w:p>
        </w:tc>
        <w:tc>
          <w:tcPr>
            <w:tcW w:w="5670" w:type="dxa"/>
          </w:tcPr>
          <w:p w:rsidR="00342693" w:rsidRDefault="00D61811">
            <w:pPr>
              <w:tabs>
                <w:tab w:val="left" w:pos="4536"/>
                <w:tab w:val="left" w:pos="6237"/>
              </w:tabs>
            </w:pPr>
            <w:r>
              <w:t>Ostatní dlouhodobá podmíněná aktiva</w:t>
            </w:r>
          </w:p>
        </w:tc>
        <w:tc>
          <w:tcPr>
            <w:tcW w:w="2121" w:type="dxa"/>
          </w:tcPr>
          <w:p w:rsidR="00342693" w:rsidRDefault="00D61811">
            <w:pPr>
              <w:tabs>
                <w:tab w:val="left" w:pos="4536"/>
                <w:tab w:val="left" w:pos="6237"/>
              </w:tabs>
              <w:jc w:val="right"/>
            </w:pPr>
            <w:r>
              <w:t>50 003 746,29</w:t>
            </w:r>
          </w:p>
        </w:tc>
      </w:tr>
    </w:tbl>
    <w:p w:rsidR="00342693" w:rsidRDefault="00342693">
      <w:pPr>
        <w:tabs>
          <w:tab w:val="left" w:pos="4536"/>
          <w:tab w:val="left" w:pos="6237"/>
        </w:tabs>
        <w:rPr>
          <w:sz w:val="24"/>
          <w:szCs w:val="24"/>
        </w:rPr>
      </w:pP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V Novém Jičíně  24. 02. 2024</w:t>
      </w:r>
    </w:p>
    <w:p w:rsidR="00342693" w:rsidRDefault="00342693">
      <w:pPr>
        <w:tabs>
          <w:tab w:val="left" w:pos="4536"/>
          <w:tab w:val="left" w:pos="6237"/>
        </w:tabs>
        <w:rPr>
          <w:sz w:val="24"/>
          <w:szCs w:val="24"/>
        </w:rPr>
      </w:pP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Vyhotovila: Bc. Marta Vahalíková</w:t>
      </w:r>
    </w:p>
    <w:p w:rsidR="00342693" w:rsidRDefault="00342693">
      <w:pPr>
        <w:tabs>
          <w:tab w:val="left" w:pos="4536"/>
          <w:tab w:val="left" w:pos="6237"/>
        </w:tabs>
        <w:rPr>
          <w:sz w:val="24"/>
          <w:szCs w:val="24"/>
        </w:rPr>
      </w:pP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Předseda H</w:t>
      </w:r>
      <w:r>
        <w:rPr>
          <w:sz w:val="24"/>
          <w:szCs w:val="24"/>
        </w:rPr>
        <w:t xml:space="preserve">IK:        Ing. Jarmila Straková  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Bc. Marta Vahalíková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Monika Svobodová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Ing. Lucie Frantová</w:t>
      </w:r>
      <w:r>
        <w:rPr>
          <w:sz w:val="24"/>
          <w:szCs w:val="24"/>
        </w:rPr>
        <w:tab/>
        <w:t>…</w:t>
      </w:r>
      <w:r>
        <w:rPr>
          <w:sz w:val="24"/>
          <w:szCs w:val="24"/>
        </w:rPr>
        <w:t>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Ing. Helena Macíčková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Ing. Eva Bártková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Ing. Michaela Bluchová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1843"/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Bc. Daniel</w:t>
      </w:r>
      <w:r>
        <w:rPr>
          <w:sz w:val="24"/>
          <w:szCs w:val="24"/>
        </w:rPr>
        <w:t xml:space="preserve"> Rýdel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Mgr. Libuše Köhlerová</w:t>
      </w:r>
      <w:r>
        <w:rPr>
          <w:sz w:val="24"/>
          <w:szCs w:val="24"/>
        </w:rPr>
        <w:tab/>
        <w:t>………………………………………………….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Ing. Kateřina Klundová</w:t>
      </w:r>
      <w:r>
        <w:rPr>
          <w:sz w:val="24"/>
          <w:szCs w:val="24"/>
        </w:rPr>
        <w:tab/>
        <w:t>………………………………….………………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Andrea Býmová, DiS.</w:t>
      </w:r>
      <w:r>
        <w:rPr>
          <w:sz w:val="24"/>
          <w:szCs w:val="24"/>
        </w:rPr>
        <w:tab/>
        <w:t>……………………………………………….…</w:t>
      </w:r>
    </w:p>
    <w:p w:rsidR="00342693" w:rsidRDefault="00D61811">
      <w:pPr>
        <w:tabs>
          <w:tab w:val="left" w:pos="4536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Pavlína Nitková</w:t>
      </w:r>
      <w:r>
        <w:rPr>
          <w:sz w:val="24"/>
          <w:szCs w:val="24"/>
        </w:rPr>
        <w:tab/>
        <w:t>……………………………………………………</w:t>
      </w:r>
    </w:p>
    <w:sectPr w:rsidR="00342693" w:rsidSect="003241D6">
      <w:pgSz w:w="11906" w:h="16838"/>
      <w:pgMar w:top="964" w:right="720" w:bottom="96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11" w:rsidRDefault="00D61811">
      <w:pPr>
        <w:spacing w:after="0" w:line="240" w:lineRule="auto"/>
      </w:pPr>
      <w:r>
        <w:separator/>
      </w:r>
    </w:p>
  </w:endnote>
  <w:endnote w:type="continuationSeparator" w:id="0">
    <w:p w:rsidR="00D61811" w:rsidRDefault="00D6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11" w:rsidRDefault="00D61811">
      <w:pPr>
        <w:spacing w:after="0" w:line="240" w:lineRule="auto"/>
      </w:pPr>
      <w:r>
        <w:separator/>
      </w:r>
    </w:p>
  </w:footnote>
  <w:footnote w:type="continuationSeparator" w:id="0">
    <w:p w:rsidR="00D61811" w:rsidRDefault="00D61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3"/>
    <w:rsid w:val="003241D6"/>
    <w:rsid w:val="00342693"/>
    <w:rsid w:val="00D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56ADB-FCD5-417D-B071-8F0E09D2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FE6E-3C74-4E32-9642-6170EC7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Marta Vahalíková</dc:creator>
  <cp:keywords/>
  <dc:description/>
  <cp:lastModifiedBy>Jarmila Straková</cp:lastModifiedBy>
  <cp:revision>10</cp:revision>
  <cp:lastPrinted>2024-05-13T09:26:00Z</cp:lastPrinted>
  <dcterms:created xsi:type="dcterms:W3CDTF">2024-02-14T15:34:00Z</dcterms:created>
  <dcterms:modified xsi:type="dcterms:W3CDTF">2024-05-13T09:26:00Z</dcterms:modified>
</cp:coreProperties>
</file>