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8B" w:rsidRDefault="0029788B" w:rsidP="0029788B">
      <w:pPr>
        <w:widowControl w:val="0"/>
        <w:autoSpaceDE w:val="0"/>
        <w:autoSpaceDN w:val="0"/>
        <w:adjustRightInd w:val="0"/>
        <w:spacing w:after="154" w:line="259" w:lineRule="atLeast"/>
        <w:ind w:right="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val="cs"/>
        </w:rPr>
        <w:t>MĚSTO NOV</w:t>
      </w:r>
      <w:r>
        <w:rPr>
          <w:rFonts w:ascii="Times New Roman" w:hAnsi="Times New Roman"/>
          <w:b/>
          <w:bCs/>
          <w:color w:val="000000"/>
          <w:sz w:val="40"/>
          <w:szCs w:val="40"/>
          <w:lang w:val="en-US"/>
        </w:rPr>
        <w:t xml:space="preserve">Ý JIČÍN </w:t>
      </w:r>
    </w:p>
    <w:p w:rsidR="0029788B" w:rsidRDefault="0029788B" w:rsidP="0029788B">
      <w:pPr>
        <w:widowControl w:val="0"/>
        <w:autoSpaceDE w:val="0"/>
        <w:autoSpaceDN w:val="0"/>
        <w:adjustRightInd w:val="0"/>
        <w:spacing w:after="0" w:line="259" w:lineRule="atLeast"/>
        <w:ind w:left="10" w:right="12" w:hanging="1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cs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cs"/>
        </w:rPr>
        <w:t>DODATEK č. 13</w:t>
      </w:r>
    </w:p>
    <w:p w:rsidR="0029788B" w:rsidRDefault="0029788B" w:rsidP="0029788B">
      <w:pPr>
        <w:widowControl w:val="0"/>
        <w:autoSpaceDE w:val="0"/>
        <w:autoSpaceDN w:val="0"/>
        <w:adjustRightInd w:val="0"/>
        <w:spacing w:after="0" w:line="259" w:lineRule="atLeast"/>
        <w:ind w:left="10" w:right="9" w:hanging="1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cs"/>
        </w:rPr>
        <w:t xml:space="preserve">ke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val="cs"/>
        </w:rPr>
        <w:t>Zřizovac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 xml:space="preserve">í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listině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29788B" w:rsidRDefault="0029788B" w:rsidP="0029788B">
      <w:pPr>
        <w:widowControl w:val="0"/>
        <w:autoSpaceDE w:val="0"/>
        <w:autoSpaceDN w:val="0"/>
        <w:adjustRightInd w:val="0"/>
        <w:spacing w:after="134" w:line="259" w:lineRule="atLeast"/>
        <w:ind w:left="10" w:right="10" w:hanging="1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cs"/>
        </w:rPr>
        <w:t>př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íspěvkové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organizace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29788B" w:rsidRDefault="0029788B" w:rsidP="0029788B">
      <w:pPr>
        <w:widowControl w:val="0"/>
        <w:autoSpaceDE w:val="0"/>
        <w:autoSpaceDN w:val="0"/>
        <w:adjustRightInd w:val="0"/>
        <w:spacing w:after="0" w:line="274" w:lineRule="atLeast"/>
        <w:ind w:left="1293" w:right="1124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val="cs"/>
        </w:rPr>
        <w:t>Technické služby města Nov</w:t>
      </w:r>
      <w:proofErr w:type="spellStart"/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ého</w:t>
      </w:r>
      <w:proofErr w:type="spellEnd"/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Jičína</w:t>
      </w:r>
      <w:proofErr w:type="spellEnd"/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 xml:space="preserve">,  </w:t>
      </w:r>
      <w:proofErr w:type="spellStart"/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příspěvková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organizace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29788B" w:rsidRDefault="0029788B" w:rsidP="0029788B">
      <w:pPr>
        <w:widowControl w:val="0"/>
        <w:autoSpaceDE w:val="0"/>
        <w:autoSpaceDN w:val="0"/>
        <w:adjustRightInd w:val="0"/>
        <w:spacing w:after="21" w:line="259" w:lineRule="atLeast"/>
        <w:ind w:left="10" w:right="11" w:hanging="10"/>
        <w:jc w:val="center"/>
        <w:rPr>
          <w:rFonts w:ascii="Times New Roman" w:hAnsi="Times New Roman"/>
          <w:color w:val="000000"/>
          <w:sz w:val="24"/>
          <w:szCs w:val="24"/>
          <w:lang w:val="cs"/>
        </w:rPr>
      </w:pPr>
      <w:r>
        <w:rPr>
          <w:rFonts w:ascii="Times New Roman" w:hAnsi="Times New Roman"/>
          <w:color w:val="000000"/>
          <w:sz w:val="24"/>
          <w:szCs w:val="24"/>
          <w:lang w:val="cs"/>
        </w:rPr>
        <w:t xml:space="preserve">(dále jen „organizace“) </w:t>
      </w:r>
    </w:p>
    <w:p w:rsidR="0029788B" w:rsidRDefault="0029788B" w:rsidP="00662674">
      <w:pPr>
        <w:widowControl w:val="0"/>
        <w:autoSpaceDE w:val="0"/>
        <w:autoSpaceDN w:val="0"/>
        <w:adjustRightInd w:val="0"/>
        <w:spacing w:after="0" w:line="259" w:lineRule="atLeast"/>
        <w:ind w:left="10" w:right="7" w:hanging="1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cs"/>
        </w:rPr>
        <w:t>vydané usnesením Zastupitelstva města Nov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ý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Jičín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 16/21/2013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16. 12. 2013</w:t>
      </w:r>
      <w:r>
        <w:rPr>
          <w:rFonts w:ascii="Times New Roman" w:hAnsi="Times New Roman"/>
          <w:color w:val="000000"/>
          <w:lang w:val="en-US"/>
        </w:rPr>
        <w:t xml:space="preserve">  </w:t>
      </w:r>
    </w:p>
    <w:p w:rsidR="00662674" w:rsidRPr="00662674" w:rsidRDefault="00662674" w:rsidP="00662674">
      <w:pPr>
        <w:widowControl w:val="0"/>
        <w:autoSpaceDE w:val="0"/>
        <w:autoSpaceDN w:val="0"/>
        <w:adjustRightInd w:val="0"/>
        <w:spacing w:after="0" w:line="259" w:lineRule="atLeast"/>
        <w:ind w:left="10" w:right="7" w:hanging="1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9788B" w:rsidRDefault="0029788B" w:rsidP="00662674">
      <w:pPr>
        <w:widowControl w:val="0"/>
        <w:autoSpaceDE w:val="0"/>
        <w:autoSpaceDN w:val="0"/>
        <w:adjustRightInd w:val="0"/>
        <w:spacing w:after="5" w:line="271" w:lineRule="atLeast"/>
        <w:ind w:right="1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cs"/>
        </w:rPr>
        <w:t>Usnesením Zastupitelstva města Nov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ý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Jičín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 474/12Z/2025</w:t>
      </w:r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konaného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76BC2">
        <w:rPr>
          <w:rFonts w:ascii="Times New Roman" w:hAnsi="Times New Roman"/>
          <w:color w:val="000000"/>
          <w:sz w:val="24"/>
          <w:szCs w:val="24"/>
          <w:lang w:val="en-US"/>
        </w:rPr>
        <w:t>10.03.2025</w:t>
      </w:r>
      <w:proofErr w:type="gramEnd"/>
      <w:r w:rsidRPr="00A76BC2">
        <w:rPr>
          <w:rFonts w:ascii="Times New Roman" w:hAnsi="Times New Roman"/>
          <w:color w:val="000000"/>
          <w:sz w:val="24"/>
          <w:szCs w:val="24"/>
          <w:lang w:val="en-US"/>
        </w:rPr>
        <w:t xml:space="preserve"> se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základě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ust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§ 27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č.250/2000 Sb., 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rozpočtových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pravidlech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územních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rozpočtů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pozdějších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předpisů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a v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souladu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ust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§ 84 odst.2,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písm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d)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zákona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č.128/2000 Sb., 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obcích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obecní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zřízení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pozdějších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předpisů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vydává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tento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Dodatek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 12,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kterým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Zřizovací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listina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příspěvkové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organizace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Technické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služby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města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Nového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Jičína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příspěvková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organizace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účinná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od 01. 01. 2014,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Dodatku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č.1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účinného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od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01. 01. 2015,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Dodatku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 2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účinného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od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01. 10. 2015 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Dodatku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 3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účinného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od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01. 01. 2018,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Dodatku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 4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účinného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od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01. 10. 2019,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Dodatku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 5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účinného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od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01. 07. 2020,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Dodatku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 6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účinného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od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01. 04. 2021,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Dodatku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 7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účinného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od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30. 06. 2021 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Dodatku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 8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účinného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od 01.01.2022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,ve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Dodatku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 9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účinného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od 31. 12. 2023,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Dodatku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254C89">
        <w:rPr>
          <w:rFonts w:ascii="Times New Roman" w:hAnsi="Times New Roman"/>
          <w:color w:val="000000"/>
          <w:sz w:val="24"/>
          <w:szCs w:val="24"/>
          <w:lang w:val="en-US"/>
        </w:rPr>
        <w:t xml:space="preserve">č. 10 </w:t>
      </w:r>
      <w:proofErr w:type="spellStart"/>
      <w:r w:rsidR="00254C89">
        <w:rPr>
          <w:rFonts w:ascii="Times New Roman" w:hAnsi="Times New Roman"/>
          <w:color w:val="000000"/>
          <w:sz w:val="24"/>
          <w:szCs w:val="24"/>
          <w:lang w:val="en-US"/>
        </w:rPr>
        <w:t>účinného</w:t>
      </w:r>
      <w:proofErr w:type="spellEnd"/>
      <w:r w:rsidR="00254C8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254C89">
        <w:rPr>
          <w:rFonts w:ascii="Times New Roman" w:hAnsi="Times New Roman"/>
          <w:color w:val="000000"/>
          <w:sz w:val="24"/>
          <w:szCs w:val="24"/>
          <w:lang w:val="en-US"/>
        </w:rPr>
        <w:t>od</w:t>
      </w:r>
      <w:proofErr w:type="gramEnd"/>
      <w:r w:rsidR="00254C89">
        <w:rPr>
          <w:rFonts w:ascii="Times New Roman" w:hAnsi="Times New Roman"/>
          <w:color w:val="000000"/>
          <w:sz w:val="24"/>
          <w:szCs w:val="24"/>
          <w:lang w:val="en-US"/>
        </w:rPr>
        <w:t xml:space="preserve"> 01. 07. 2024,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Dodatku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 11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účinného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od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31.12.2024, 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Dodatku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č.12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účinného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od 01.04.2025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dále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také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Zřizovací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listina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“)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mění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takto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</w:p>
    <w:p w:rsidR="0029788B" w:rsidRDefault="0029788B" w:rsidP="0029788B">
      <w:pPr>
        <w:widowControl w:val="0"/>
        <w:autoSpaceDE w:val="0"/>
        <w:autoSpaceDN w:val="0"/>
        <w:adjustRightInd w:val="0"/>
        <w:spacing w:after="16" w:line="259" w:lineRule="atLeast"/>
        <w:jc w:val="both"/>
        <w:rPr>
          <w:rFonts w:ascii="Times New Roman" w:hAnsi="Times New Roman"/>
          <w:color w:val="000000"/>
          <w:sz w:val="24"/>
          <w:szCs w:val="24"/>
          <w:lang w:val="cs"/>
        </w:rPr>
      </w:pPr>
    </w:p>
    <w:p w:rsidR="0029788B" w:rsidRDefault="0029788B" w:rsidP="0029788B">
      <w:pPr>
        <w:widowControl w:val="0"/>
        <w:autoSpaceDE w:val="0"/>
        <w:autoSpaceDN w:val="0"/>
        <w:adjustRightInd w:val="0"/>
        <w:spacing w:after="222" w:line="259" w:lineRule="atLeast"/>
        <w:ind w:left="10" w:right="12" w:hanging="1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cs"/>
        </w:rPr>
        <w:t>Čl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ánek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I. </w:t>
      </w:r>
    </w:p>
    <w:p w:rsidR="0029788B" w:rsidRPr="00735461" w:rsidRDefault="0029788B" w:rsidP="0029788B">
      <w:pPr>
        <w:widowControl w:val="0"/>
        <w:autoSpaceDE w:val="0"/>
        <w:autoSpaceDN w:val="0"/>
        <w:adjustRightInd w:val="0"/>
        <w:spacing w:after="0" w:line="266" w:lineRule="atLeast"/>
        <w:ind w:left="284" w:right="10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1. </w:t>
      </w:r>
      <w:r w:rsidR="005176AE">
        <w:rPr>
          <w:rFonts w:ascii="Times New Roman" w:hAnsi="Times New Roman"/>
          <w:color w:val="000000"/>
          <w:sz w:val="24"/>
          <w:szCs w:val="24"/>
        </w:rPr>
        <w:t>Dosavadní znění Přílohy č. 1 Zřizovací listiny se nahrazuje novým zněním, které je přílohou tohoto Dodatku.</w:t>
      </w:r>
    </w:p>
    <w:p w:rsidR="0029788B" w:rsidRDefault="0029788B" w:rsidP="0044165D">
      <w:pPr>
        <w:widowControl w:val="0"/>
        <w:autoSpaceDE w:val="0"/>
        <w:autoSpaceDN w:val="0"/>
        <w:adjustRightInd w:val="0"/>
        <w:spacing w:after="0" w:line="266" w:lineRule="atLeast"/>
        <w:ind w:right="10"/>
        <w:rPr>
          <w:rFonts w:ascii="Times New Roman" w:hAnsi="Times New Roman"/>
          <w:color w:val="000000"/>
          <w:sz w:val="24"/>
          <w:szCs w:val="24"/>
          <w:lang w:val="cs"/>
        </w:rPr>
      </w:pPr>
    </w:p>
    <w:p w:rsidR="0044165D" w:rsidRDefault="0044165D" w:rsidP="0044165D">
      <w:pPr>
        <w:widowControl w:val="0"/>
        <w:autoSpaceDE w:val="0"/>
        <w:autoSpaceDN w:val="0"/>
        <w:adjustRightInd w:val="0"/>
        <w:spacing w:after="0" w:line="266" w:lineRule="atLeast"/>
        <w:ind w:right="10"/>
        <w:rPr>
          <w:rFonts w:ascii="Times New Roman" w:hAnsi="Times New Roman"/>
          <w:color w:val="000000"/>
          <w:sz w:val="24"/>
          <w:szCs w:val="24"/>
          <w:lang w:val="cs"/>
        </w:rPr>
      </w:pPr>
    </w:p>
    <w:p w:rsidR="0029788B" w:rsidRDefault="0029788B" w:rsidP="0029788B">
      <w:pPr>
        <w:widowControl w:val="0"/>
        <w:autoSpaceDE w:val="0"/>
        <w:autoSpaceDN w:val="0"/>
        <w:adjustRightInd w:val="0"/>
        <w:spacing w:after="222" w:line="259" w:lineRule="atLeast"/>
        <w:ind w:left="10" w:right="11" w:hanging="1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cs"/>
        </w:rPr>
        <w:t>Čl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ánek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I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29788B" w:rsidRDefault="0029788B" w:rsidP="0029788B">
      <w:pPr>
        <w:widowControl w:val="0"/>
        <w:autoSpaceDE w:val="0"/>
        <w:autoSpaceDN w:val="0"/>
        <w:adjustRightInd w:val="0"/>
        <w:spacing w:after="0" w:line="271" w:lineRule="atLeast"/>
        <w:ind w:left="284" w:right="5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cs"/>
        </w:rPr>
        <w:t xml:space="preserve">1.  Ostatní ustanovení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cs"/>
        </w:rPr>
        <w:t>Zřizovac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listiny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nedotčená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tímto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dodatkem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zůstávají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176AE">
        <w:rPr>
          <w:rFonts w:ascii="Times New Roman" w:hAnsi="Times New Roman"/>
          <w:color w:val="000000"/>
          <w:sz w:val="24"/>
          <w:szCs w:val="24"/>
          <w:lang w:val="en-US"/>
        </w:rPr>
        <w:t>nadále</w:t>
      </w:r>
      <w:proofErr w:type="spellEnd"/>
      <w:r w:rsidR="005176A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5176A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176AE">
        <w:rPr>
          <w:rFonts w:ascii="Times New Roman" w:hAnsi="Times New Roman"/>
          <w:color w:val="000000"/>
          <w:sz w:val="24"/>
          <w:szCs w:val="24"/>
          <w:lang w:val="en-US"/>
        </w:rPr>
        <w:t>platnosti</w:t>
      </w:r>
      <w:proofErr w:type="spellEnd"/>
      <w:r w:rsidR="005176AE">
        <w:rPr>
          <w:rFonts w:ascii="Times New Roman" w:hAnsi="Times New Roman"/>
          <w:color w:val="000000"/>
          <w:sz w:val="24"/>
          <w:szCs w:val="24"/>
          <w:lang w:val="en-US"/>
        </w:rPr>
        <w:t xml:space="preserve"> v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nezměněném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29788B" w:rsidRDefault="0029788B" w:rsidP="0029788B">
      <w:pPr>
        <w:widowControl w:val="0"/>
        <w:autoSpaceDE w:val="0"/>
        <w:autoSpaceDN w:val="0"/>
        <w:adjustRightInd w:val="0"/>
        <w:spacing w:after="0" w:line="271" w:lineRule="atLeast"/>
        <w:ind w:left="284" w:right="50"/>
        <w:jc w:val="both"/>
        <w:rPr>
          <w:rFonts w:ascii="Times New Roman" w:hAnsi="Times New Roman"/>
          <w:color w:val="000000"/>
          <w:sz w:val="24"/>
          <w:szCs w:val="24"/>
          <w:lang w:val="cs"/>
        </w:rPr>
      </w:pPr>
    </w:p>
    <w:p w:rsidR="0029788B" w:rsidRPr="005A1D30" w:rsidRDefault="0029788B" w:rsidP="0029788B">
      <w:pPr>
        <w:widowControl w:val="0"/>
        <w:autoSpaceDE w:val="0"/>
        <w:autoSpaceDN w:val="0"/>
        <w:adjustRightInd w:val="0"/>
        <w:spacing w:after="0" w:line="271" w:lineRule="atLeast"/>
        <w:ind w:left="284" w:right="5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cs"/>
        </w:rPr>
        <w:t xml:space="preserve">2.  Tento dodatek nabývá platnosti dnem jeho schválení Zastupitelstvem města a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účinnosti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dnem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kdy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město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="006F1121">
        <w:rPr>
          <w:rFonts w:ascii="Times New Roman" w:hAnsi="Times New Roman"/>
          <w:color w:val="000000"/>
          <w:sz w:val="24"/>
          <w:szCs w:val="24"/>
          <w:lang w:val="en-US"/>
        </w:rPr>
        <w:t>vý</w:t>
      </w:r>
      <w:proofErr w:type="spellEnd"/>
      <w:r w:rsidR="006F112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F1121">
        <w:rPr>
          <w:rFonts w:ascii="Times New Roman" w:hAnsi="Times New Roman"/>
          <w:color w:val="000000"/>
          <w:sz w:val="24"/>
          <w:szCs w:val="24"/>
          <w:lang w:val="en-US"/>
        </w:rPr>
        <w:t>Jičín</w:t>
      </w:r>
      <w:proofErr w:type="spellEnd"/>
      <w:r w:rsidR="006F112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F1121">
        <w:rPr>
          <w:rFonts w:ascii="Times New Roman" w:hAnsi="Times New Roman"/>
          <w:color w:val="000000"/>
          <w:sz w:val="24"/>
          <w:szCs w:val="24"/>
          <w:lang w:val="en-US"/>
        </w:rPr>
        <w:t>nabude</w:t>
      </w:r>
      <w:proofErr w:type="spellEnd"/>
      <w:r w:rsidR="006F112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F1121">
        <w:rPr>
          <w:rFonts w:ascii="Times New Roman" w:hAnsi="Times New Roman"/>
          <w:color w:val="000000"/>
          <w:sz w:val="24"/>
          <w:szCs w:val="24"/>
          <w:lang w:val="en-US"/>
        </w:rPr>
        <w:t>vlastnické</w:t>
      </w:r>
      <w:proofErr w:type="spellEnd"/>
      <w:r w:rsidR="006F112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F1121">
        <w:rPr>
          <w:rFonts w:ascii="Times New Roman" w:hAnsi="Times New Roman"/>
          <w:color w:val="000000"/>
          <w:sz w:val="24"/>
          <w:szCs w:val="24"/>
          <w:lang w:val="en-US"/>
        </w:rPr>
        <w:t>právo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k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nemovitým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věcem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jejichž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předání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příspěvkové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organizaci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k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hospodaření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předmětem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tohoto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dodatku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, od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spolku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Tělovýchovná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jednota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Nový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Jičín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z.s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proofErr w:type="gram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, se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sídlem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Msgr.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Šrámka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1105/19, 741 01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Nový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>Jičín</w:t>
      </w:r>
      <w:proofErr w:type="spellEnd"/>
      <w:r w:rsidR="00662674">
        <w:rPr>
          <w:rFonts w:ascii="Times New Roman" w:hAnsi="Times New Roman"/>
          <w:color w:val="000000"/>
          <w:sz w:val="24"/>
          <w:szCs w:val="24"/>
          <w:lang w:val="en-US"/>
        </w:rPr>
        <w:t xml:space="preserve">, IČO 44937504. </w:t>
      </w:r>
      <w:r>
        <w:rPr>
          <w:rFonts w:ascii="Times New Roman" w:hAnsi="Times New Roman"/>
          <w:color w:val="000000"/>
          <w:sz w:val="24"/>
          <w:szCs w:val="24"/>
          <w:lang w:val="cs"/>
        </w:rPr>
        <w:t xml:space="preserve"> </w:t>
      </w:r>
    </w:p>
    <w:p w:rsidR="0029788B" w:rsidRDefault="0029788B" w:rsidP="0029788B">
      <w:pPr>
        <w:widowControl w:val="0"/>
        <w:autoSpaceDE w:val="0"/>
        <w:autoSpaceDN w:val="0"/>
        <w:adjustRightInd w:val="0"/>
        <w:spacing w:after="5" w:line="271" w:lineRule="atLeast"/>
        <w:ind w:left="284" w:right="50"/>
        <w:jc w:val="both"/>
        <w:rPr>
          <w:rFonts w:ascii="Times New Roman" w:hAnsi="Times New Roman"/>
          <w:color w:val="000000"/>
          <w:sz w:val="24"/>
          <w:szCs w:val="24"/>
          <w:lang w:val="cs"/>
        </w:rPr>
      </w:pPr>
    </w:p>
    <w:p w:rsidR="0029788B" w:rsidRDefault="00662674" w:rsidP="0029788B">
      <w:pPr>
        <w:widowControl w:val="0"/>
        <w:autoSpaceDE w:val="0"/>
        <w:autoSpaceDN w:val="0"/>
        <w:adjustRightInd w:val="0"/>
        <w:spacing w:after="0" w:line="266" w:lineRule="atLeast"/>
        <w:ind w:left="10" w:right="10" w:hanging="1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Příloha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nové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Přílohy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č. 1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Zřizovací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listiny</w:t>
      </w:r>
      <w:proofErr w:type="spellEnd"/>
    </w:p>
    <w:p w:rsidR="00662674" w:rsidRDefault="00662674" w:rsidP="0029788B">
      <w:pPr>
        <w:widowControl w:val="0"/>
        <w:autoSpaceDE w:val="0"/>
        <w:autoSpaceDN w:val="0"/>
        <w:adjustRightInd w:val="0"/>
        <w:spacing w:after="203" w:line="271" w:lineRule="atLeast"/>
        <w:ind w:right="11"/>
        <w:jc w:val="both"/>
        <w:rPr>
          <w:rFonts w:ascii="Times New Roman" w:hAnsi="Times New Roman"/>
          <w:color w:val="000000"/>
          <w:sz w:val="24"/>
          <w:szCs w:val="24"/>
          <w:lang w:val="cs"/>
        </w:rPr>
      </w:pPr>
      <w:r>
        <w:rPr>
          <w:rFonts w:ascii="Times New Roman" w:hAnsi="Times New Roman"/>
          <w:color w:val="000000"/>
          <w:sz w:val="24"/>
          <w:szCs w:val="24"/>
          <w:lang w:val="cs"/>
        </w:rPr>
        <w:t xml:space="preserve">    </w:t>
      </w:r>
    </w:p>
    <w:p w:rsidR="0029788B" w:rsidRPr="00662674" w:rsidRDefault="00662674" w:rsidP="0029788B">
      <w:pPr>
        <w:widowControl w:val="0"/>
        <w:autoSpaceDE w:val="0"/>
        <w:autoSpaceDN w:val="0"/>
        <w:adjustRightInd w:val="0"/>
        <w:spacing w:after="203" w:line="271" w:lineRule="atLeast"/>
        <w:ind w:right="11"/>
        <w:jc w:val="both"/>
        <w:rPr>
          <w:rFonts w:ascii="Times New Roman" w:hAnsi="Times New Roman"/>
          <w:color w:val="000000"/>
          <w:sz w:val="24"/>
          <w:szCs w:val="24"/>
          <w:lang w:val="cs"/>
        </w:rPr>
      </w:pPr>
      <w:r>
        <w:rPr>
          <w:rFonts w:ascii="Times New Roman" w:hAnsi="Times New Roman"/>
          <w:color w:val="000000"/>
          <w:sz w:val="24"/>
          <w:szCs w:val="24"/>
          <w:lang w:val="cs"/>
        </w:rPr>
        <w:t xml:space="preserve">    </w:t>
      </w:r>
      <w:r w:rsidR="0029788B">
        <w:rPr>
          <w:rFonts w:ascii="Times New Roman" w:hAnsi="Times New Roman"/>
          <w:color w:val="000000"/>
          <w:sz w:val="24"/>
          <w:szCs w:val="24"/>
          <w:lang w:val="cs"/>
        </w:rPr>
        <w:t xml:space="preserve">V Novém </w:t>
      </w:r>
      <w:proofErr w:type="spellStart"/>
      <w:r w:rsidR="0029788B">
        <w:rPr>
          <w:rFonts w:ascii="Times New Roman" w:hAnsi="Times New Roman"/>
          <w:color w:val="000000"/>
          <w:sz w:val="24"/>
          <w:szCs w:val="24"/>
          <w:lang w:val="cs"/>
        </w:rPr>
        <w:t>Jič</w:t>
      </w:r>
      <w:r w:rsidR="0029788B">
        <w:rPr>
          <w:rFonts w:ascii="Times New Roman" w:hAnsi="Times New Roman"/>
          <w:color w:val="000000"/>
          <w:sz w:val="24"/>
          <w:szCs w:val="24"/>
          <w:lang w:val="en-US"/>
        </w:rPr>
        <w:t>íně</w:t>
      </w:r>
      <w:proofErr w:type="spellEnd"/>
      <w:r w:rsidR="0029788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9788B">
        <w:rPr>
          <w:rFonts w:ascii="Times New Roman" w:hAnsi="Times New Roman"/>
          <w:color w:val="000000"/>
          <w:sz w:val="24"/>
          <w:szCs w:val="24"/>
          <w:lang w:val="en-US"/>
        </w:rPr>
        <w:t>dne</w:t>
      </w:r>
      <w:proofErr w:type="spellEnd"/>
      <w:r w:rsidR="0029788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29788B">
        <w:rPr>
          <w:rFonts w:ascii="Times New Roman" w:hAnsi="Times New Roman"/>
          <w:color w:val="000000"/>
          <w:sz w:val="24"/>
          <w:szCs w:val="24"/>
          <w:lang w:val="en-US"/>
        </w:rPr>
        <w:t>09.06.2025</w:t>
      </w:r>
      <w:proofErr w:type="gramEnd"/>
      <w:r w:rsidR="0029788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29788B" w:rsidRDefault="0029788B" w:rsidP="0029788B">
      <w:pPr>
        <w:widowControl w:val="0"/>
        <w:autoSpaceDE w:val="0"/>
        <w:autoSpaceDN w:val="0"/>
        <w:adjustRightInd w:val="0"/>
        <w:spacing w:after="203" w:line="271" w:lineRule="atLeast"/>
        <w:ind w:right="11"/>
        <w:jc w:val="both"/>
        <w:rPr>
          <w:rFonts w:ascii="Times New Roman" w:hAnsi="Times New Roman"/>
          <w:color w:val="000000"/>
          <w:sz w:val="24"/>
          <w:szCs w:val="24"/>
          <w:lang w:val="cs"/>
        </w:rPr>
      </w:pPr>
    </w:p>
    <w:p w:rsidR="0029788B" w:rsidRDefault="00662674" w:rsidP="0029788B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color w:val="000000"/>
          <w:sz w:val="24"/>
          <w:szCs w:val="24"/>
          <w:lang w:val="cs"/>
        </w:rPr>
      </w:pPr>
      <w:r>
        <w:rPr>
          <w:rFonts w:ascii="Times New Roman" w:hAnsi="Times New Roman"/>
          <w:color w:val="000000"/>
          <w:sz w:val="24"/>
          <w:szCs w:val="24"/>
          <w:lang w:val="cs"/>
        </w:rPr>
        <w:t xml:space="preserve">       </w:t>
      </w:r>
      <w:r w:rsidR="0029788B">
        <w:rPr>
          <w:rFonts w:ascii="Times New Roman" w:hAnsi="Times New Roman"/>
          <w:color w:val="000000"/>
          <w:sz w:val="24"/>
          <w:szCs w:val="24"/>
          <w:lang w:val="cs"/>
        </w:rPr>
        <w:t xml:space="preserve"> Mgr. Stanislav Kopecký  </w:t>
      </w:r>
      <w:r w:rsidR="0029788B">
        <w:rPr>
          <w:rFonts w:ascii="Times New Roman" w:hAnsi="Times New Roman"/>
          <w:color w:val="000000"/>
          <w:sz w:val="24"/>
          <w:szCs w:val="24"/>
          <w:lang w:val="cs"/>
        </w:rPr>
        <w:tab/>
        <w:t xml:space="preserve"> </w:t>
      </w:r>
      <w:r w:rsidR="0029788B">
        <w:rPr>
          <w:rFonts w:ascii="Times New Roman" w:hAnsi="Times New Roman"/>
          <w:color w:val="000000"/>
          <w:sz w:val="24"/>
          <w:szCs w:val="24"/>
          <w:lang w:val="cs"/>
        </w:rPr>
        <w:tab/>
        <w:t xml:space="preserve"> </w:t>
      </w:r>
      <w:r w:rsidR="0029788B">
        <w:rPr>
          <w:rFonts w:ascii="Times New Roman" w:hAnsi="Times New Roman"/>
          <w:color w:val="000000"/>
          <w:sz w:val="24"/>
          <w:szCs w:val="24"/>
          <w:lang w:val="cs"/>
        </w:rPr>
        <w:tab/>
        <w:t xml:space="preserve">            JUDr. Václav </w:t>
      </w:r>
      <w:proofErr w:type="spellStart"/>
      <w:r w:rsidR="0029788B">
        <w:rPr>
          <w:rFonts w:ascii="Times New Roman" w:hAnsi="Times New Roman"/>
          <w:color w:val="000000"/>
          <w:sz w:val="24"/>
          <w:szCs w:val="24"/>
          <w:lang w:val="cs"/>
        </w:rPr>
        <w:t>Dobrozemský</w:t>
      </w:r>
      <w:proofErr w:type="spellEnd"/>
      <w:r w:rsidR="0029788B">
        <w:rPr>
          <w:rFonts w:ascii="Times New Roman" w:hAnsi="Times New Roman"/>
          <w:color w:val="000000"/>
          <w:sz w:val="24"/>
          <w:szCs w:val="24"/>
          <w:lang w:val="cs"/>
        </w:rPr>
        <w:t xml:space="preserve">           </w:t>
      </w:r>
    </w:p>
    <w:p w:rsidR="00D87EAA" w:rsidRDefault="0029788B" w:rsidP="00C15E1F">
      <w:pPr>
        <w:widowControl w:val="0"/>
        <w:autoSpaceDE w:val="0"/>
        <w:autoSpaceDN w:val="0"/>
        <w:adjustRightInd w:val="0"/>
        <w:spacing w:after="0" w:line="475" w:lineRule="atLeast"/>
        <w:ind w:right="1281"/>
        <w:rPr>
          <w:rFonts w:ascii="Times New Roman" w:hAnsi="Times New Roman"/>
          <w:color w:val="000000"/>
          <w:sz w:val="24"/>
          <w:szCs w:val="24"/>
          <w:lang w:val="cs"/>
        </w:rPr>
      </w:pPr>
      <w:r>
        <w:rPr>
          <w:rFonts w:ascii="Times New Roman" w:hAnsi="Times New Roman"/>
          <w:color w:val="000000"/>
          <w:sz w:val="24"/>
          <w:szCs w:val="24"/>
          <w:lang w:val="cs"/>
        </w:rPr>
        <w:t xml:space="preserve">      </w:t>
      </w:r>
      <w:r w:rsidR="00662674">
        <w:rPr>
          <w:rFonts w:ascii="Times New Roman" w:hAnsi="Times New Roman"/>
          <w:color w:val="000000"/>
          <w:sz w:val="24"/>
          <w:szCs w:val="24"/>
          <w:lang w:val="cs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val="cs"/>
        </w:rPr>
        <w:t xml:space="preserve">  </w:t>
      </w:r>
      <w:r w:rsidR="000C31CA">
        <w:rPr>
          <w:rFonts w:ascii="Times New Roman" w:hAnsi="Times New Roman"/>
          <w:color w:val="000000"/>
          <w:sz w:val="24"/>
          <w:szCs w:val="24"/>
          <w:lang w:val="cs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val="cs"/>
        </w:rPr>
        <w:t xml:space="preserve">starosta </w:t>
      </w:r>
      <w:r>
        <w:rPr>
          <w:rFonts w:ascii="Times New Roman" w:hAnsi="Times New Roman"/>
          <w:color w:val="000000"/>
          <w:sz w:val="24"/>
          <w:szCs w:val="24"/>
          <w:lang w:val="cs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/>
          <w:color w:val="000000"/>
          <w:sz w:val="24"/>
          <w:szCs w:val="24"/>
          <w:lang w:val="cs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"/>
        </w:rPr>
        <w:tab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44165D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44165D">
        <w:rPr>
          <w:rFonts w:ascii="Times New Roman" w:hAnsi="Times New Roman"/>
          <w:color w:val="000000"/>
          <w:sz w:val="24"/>
          <w:szCs w:val="24"/>
          <w:lang w:val="cs"/>
        </w:rPr>
        <w:t xml:space="preserve"> místostarosta</w:t>
      </w:r>
    </w:p>
    <w:p w:rsidR="002B2D7C" w:rsidRDefault="002B2D7C" w:rsidP="002B2D7C">
      <w:pPr>
        <w:autoSpaceDE w:val="0"/>
        <w:autoSpaceDN w:val="0"/>
        <w:adjustRightInd w:val="0"/>
        <w:spacing w:line="252" w:lineRule="auto"/>
        <w:ind w:right="11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lastRenderedPageBreak/>
        <w:t xml:space="preserve">Příloha č. 1  </w:t>
      </w:r>
    </w:p>
    <w:p w:rsidR="002B2D7C" w:rsidRDefault="002B2D7C" w:rsidP="002B2D7C">
      <w:pPr>
        <w:autoSpaceDE w:val="0"/>
        <w:autoSpaceDN w:val="0"/>
        <w:adjustRightInd w:val="0"/>
        <w:spacing w:line="252" w:lineRule="auto"/>
        <w:ind w:left="34" w:right="11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ke Zřizovací listině příspěvkové organizace Technické služby města Nového Jičína, příspěvková organizace</w:t>
      </w:r>
    </w:p>
    <w:p w:rsidR="002B2D7C" w:rsidRDefault="002B2D7C" w:rsidP="002B2D7C">
      <w:pPr>
        <w:autoSpaceDE w:val="0"/>
        <w:autoSpaceDN w:val="0"/>
        <w:adjustRightInd w:val="0"/>
        <w:spacing w:line="252" w:lineRule="auto"/>
        <w:ind w:left="34" w:right="11"/>
        <w:rPr>
          <w:rFonts w:ascii="Times New Roman" w:hAnsi="Times New Roman"/>
          <w:b/>
          <w:bCs/>
          <w:sz w:val="24"/>
          <w:szCs w:val="24"/>
          <w:u w:val="single" w:color="000000"/>
        </w:rPr>
      </w:pP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VYMEZENÍ NEMOVITÉHO MAJETKU PŘEDANÉHO K HOSPODAŘENÍ</w:t>
      </w:r>
    </w:p>
    <w:p w:rsidR="002B2D7C" w:rsidRDefault="002B2D7C" w:rsidP="002B2D7C">
      <w:pPr>
        <w:autoSpaceDE w:val="0"/>
        <w:autoSpaceDN w:val="0"/>
        <w:adjustRightInd w:val="0"/>
        <w:spacing w:line="252" w:lineRule="auto"/>
        <w:ind w:left="34" w:right="11"/>
        <w:rPr>
          <w:rFonts w:ascii="Times New Roman" w:hAnsi="Times New Roman"/>
          <w:sz w:val="24"/>
          <w:szCs w:val="24"/>
          <w:u w:color="000000"/>
        </w:rPr>
      </w:pPr>
    </w:p>
    <w:tbl>
      <w:tblPr>
        <w:tblW w:w="0" w:type="auto"/>
        <w:tblInd w:w="-15" w:type="dxa"/>
        <w:tblLayout w:type="fixed"/>
        <w:tblCellMar>
          <w:left w:w="44" w:type="dxa"/>
          <w:right w:w="44" w:type="dxa"/>
        </w:tblCellMar>
        <w:tblLook w:val="0000" w:firstRow="0" w:lastRow="0" w:firstColumn="0" w:lastColumn="0" w:noHBand="0" w:noVBand="0"/>
      </w:tblPr>
      <w:tblGrid>
        <w:gridCol w:w="841"/>
        <w:gridCol w:w="994"/>
        <w:gridCol w:w="1431"/>
        <w:gridCol w:w="1403"/>
        <w:gridCol w:w="1476"/>
        <w:gridCol w:w="1852"/>
        <w:gridCol w:w="1222"/>
      </w:tblGrid>
      <w:tr w:rsidR="002B2D7C" w:rsidTr="00215107">
        <w:trPr>
          <w:trHeight w:val="480"/>
        </w:trPr>
        <w:tc>
          <w:tcPr>
            <w:tcW w:w="92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10" w:line="252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Rozpis nemovitého majetku - budovy a stavby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10" w:line="252" w:lineRule="auto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ab/>
              <w:t xml:space="preserve">  </w:t>
            </w:r>
          </w:p>
        </w:tc>
      </w:tr>
      <w:tr w:rsidR="002B2D7C" w:rsidTr="00215107">
        <w:trPr>
          <w:trHeight w:val="9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p.č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65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parcelní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61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č.popisné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/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7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způsob využití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katastrální 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pořizovací cena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2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datum pořízení</w:t>
            </w:r>
          </w:p>
        </w:tc>
      </w:tr>
      <w:tr w:rsidR="002B2D7C" w:rsidTr="00215107">
        <w:trPr>
          <w:trHeight w:val="37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147" w:line="252" w:lineRule="auto"/>
              <w:ind w:right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číslo 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147" w:line="252" w:lineRule="auto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č.orientační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147" w:line="252" w:lineRule="auto"/>
              <w:ind w:right="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území 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</w:p>
        </w:tc>
      </w:tr>
      <w:tr w:rsidR="002B2D7C" w:rsidTr="00215107">
        <w:trPr>
          <w:trHeight w:val="45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5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589/3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Separační dvůr –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3 600 760,00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31.10.2005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2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2281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2282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2218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středisko zeleně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16.01.2024</w:t>
            </w:r>
            <w:proofErr w:type="gramEnd"/>
          </w:p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16.01.2024</w:t>
            </w:r>
            <w:proofErr w:type="gramEnd"/>
          </w:p>
        </w:tc>
      </w:tr>
      <w:tr w:rsidR="002B2D7C" w:rsidTr="00215107">
        <w:trPr>
          <w:trHeight w:val="85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337/23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8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Separační dvůr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305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6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12 349 903,41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4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18.09.2013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6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287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Sociální budova 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293 460,00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15.12.1955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25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hřbitov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6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46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150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2206/29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Veřejné WC 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1 138 874,00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20.02.1985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20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Úzká ul.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město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86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286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Smuteční síň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305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6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3 413 595,00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13.02.2003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67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6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589/3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Sociální zařízení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108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Horní předměstí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1 341 000,00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31.12.1979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6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74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1466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909/114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Administrativní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14 723 005,60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4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29.04.1994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25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soc. budova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5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74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1464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Centrální sklad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3 211 756,30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29.04.1994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25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OPTS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6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84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 xml:space="preserve">9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74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1467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Skladovací přístřešek (15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108" w:line="252" w:lineRule="auto"/>
              <w:ind w:right="6"/>
              <w:jc w:val="center"/>
              <w:rPr>
                <w:rFonts w:ascii="Times New Roman" w:hAnsi="Times New Roman"/>
                <w:u w:color="000000"/>
              </w:rPr>
            </w:pP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1 318 338,00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30.04.1994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331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boxů)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6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45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10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601/1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Montovaná hala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50 760,00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31.12.1976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2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dvůr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5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74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1625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Budova na st.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2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18.07.2007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25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parcele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6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5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12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74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1624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15 boxů garáží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747 042,00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30.04.1994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25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Suvorovova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6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5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13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74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1468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Hala, dílna, soc.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2 804 036,30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30.04.1994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25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zařízení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6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5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14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336/2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7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Čerpací stanice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606 970,30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19.11.2008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25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PHM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6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111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15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336/2 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Parkoviště u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TSM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305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6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885 403,00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24.07.1984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6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16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77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2141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7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WC Smetanovy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812 640,00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29.04.2011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20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sady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5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17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228/3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6" w:right="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Památník padlých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1 400 000,00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30.11.2009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23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– bronz. </w:t>
            </w:r>
            <w:proofErr w:type="gramStart"/>
            <w:r>
              <w:rPr>
                <w:rFonts w:ascii="Times New Roman" w:hAnsi="Times New Roman"/>
                <w:u w:color="000000"/>
              </w:rPr>
              <w:t>sousoší</w:t>
            </w:r>
            <w:proofErr w:type="gramEnd"/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46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18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228/3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8"/>
              <w:jc w:val="center"/>
              <w:rPr>
                <w:rFonts w:ascii="Times New Roman" w:hAnsi="Times New Roman"/>
                <w:u w:color="000000"/>
              </w:rPr>
            </w:pPr>
            <w:proofErr w:type="spellStart"/>
            <w:r>
              <w:rPr>
                <w:rFonts w:ascii="Times New Roman" w:hAnsi="Times New Roman"/>
                <w:u w:color="000000"/>
              </w:rPr>
              <w:t>Epitafní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 desky a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1 718 000,00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23.02.1989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20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urnový háj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43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19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228/3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4"/>
              <w:rPr>
                <w:rFonts w:ascii="Times New Roman" w:hAnsi="Times New Roman"/>
                <w:u w:color="000000"/>
              </w:rPr>
            </w:pPr>
            <w:proofErr w:type="spellStart"/>
            <w:r>
              <w:rPr>
                <w:rFonts w:ascii="Times New Roman" w:hAnsi="Times New Roman"/>
                <w:u w:color="000000"/>
              </w:rPr>
              <w:t>Kolumbarium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 –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25.04.1986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23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Hřbitov NJ 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1 360 850,00 Kč 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5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20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230/1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7" w:right="1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Památník obětem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30.11.2009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25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padlých z 1.světové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války 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1 995 000,00 Kč 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97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 xml:space="preserve">21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230/1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22" w:right="2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Hrob Hugo </w:t>
            </w:r>
            <w:proofErr w:type="spellStart"/>
            <w:r>
              <w:rPr>
                <w:rFonts w:ascii="Times New Roman" w:hAnsi="Times New Roman"/>
                <w:u w:color="000000"/>
              </w:rPr>
              <w:t>Baara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765 000,00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30.11.2009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331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22 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230/1 </w:t>
            </w:r>
          </w:p>
        </w:tc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9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Městský hřbitov, 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939 811,40 Kč 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31.12.1998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336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zeď, chod., </w:t>
            </w:r>
          </w:p>
        </w:tc>
        <w:tc>
          <w:tcPr>
            <w:tcW w:w="14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33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výsadba </w:t>
            </w:r>
          </w:p>
        </w:tc>
        <w:tc>
          <w:tcPr>
            <w:tcW w:w="14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85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230/1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Lapidárium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pros</w:t>
            </w:r>
            <w:proofErr w:type="gramEnd"/>
            <w:r>
              <w:rPr>
                <w:rFonts w:ascii="Times New Roman" w:hAnsi="Times New Roman"/>
                <w:u w:color="000000"/>
              </w:rPr>
              <w:t>.</w:t>
            </w:r>
            <w:proofErr w:type="gramStart"/>
            <w:r>
              <w:rPr>
                <w:rFonts w:ascii="Times New Roman" w:hAnsi="Times New Roman"/>
                <w:u w:color="000000"/>
              </w:rPr>
              <w:t>úpravy</w:t>
            </w:r>
            <w:proofErr w:type="spellEnd"/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000000"/>
              </w:rPr>
              <w:t>měst.hřbitova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828 348,50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21.11.2006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33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24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285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889/72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Budova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6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DP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943 568,00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30.06.2012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64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25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429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Márnice Bludovice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Bludovice u NJ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11 739,00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28.06.1974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31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26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131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70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Márnice Straník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Straník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31 585,00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29.06.1979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76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27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1118/2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125" w:line="240" w:lineRule="auto"/>
              <w:ind w:left="18" w:right="1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Oplocení hřbitova 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Straník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Straník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21 230,00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29.06.1979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30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28 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1471 </w:t>
            </w:r>
          </w:p>
        </w:tc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130" w:line="228" w:lineRule="auto"/>
              <w:ind w:left="18" w:right="1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Márnice – Hřbitov 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Žilina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6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15.01.1966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34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Žilina u NJ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160 680,00 Kč </w:t>
            </w: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29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2187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 ks garáží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Horní Předměstí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170 000,00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30.06.2012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  28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Tržnice Nový Jičín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 město</w:t>
            </w:r>
          </w:p>
        </w:tc>
        <w:tc>
          <w:tcPr>
            <w:tcW w:w="18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15 514 391,37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31. 12. 1981</w:t>
            </w:r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Tržnice Nový Jičín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 město</w:t>
            </w:r>
          </w:p>
        </w:tc>
        <w:tc>
          <w:tcPr>
            <w:tcW w:w="18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31.12.1981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14/1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Zpevněné plochy, osvětlení, mobiliář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 město</w:t>
            </w:r>
          </w:p>
        </w:tc>
        <w:tc>
          <w:tcPr>
            <w:tcW w:w="1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30.11.2009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1515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405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Budova zázemí tenisu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vč.bytu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3 624 937,00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1516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Stavba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tech.zázemí</w:t>
            </w:r>
            <w:proofErr w:type="spellEnd"/>
            <w:proofErr w:type="gramEnd"/>
            <w:r>
              <w:rPr>
                <w:rFonts w:ascii="Times New Roman" w:hAnsi="Times New Roman"/>
                <w:u w:color="000000"/>
              </w:rPr>
              <w:t xml:space="preserve"> pro správu sportovišť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492 840,00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1517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Stavba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tech.zázemí</w:t>
            </w:r>
            <w:proofErr w:type="spellEnd"/>
            <w:proofErr w:type="gramEnd"/>
            <w:r>
              <w:rPr>
                <w:rFonts w:ascii="Times New Roman" w:hAnsi="Times New Roman"/>
                <w:u w:color="000000"/>
              </w:rPr>
              <w:t xml:space="preserve"> pro správu sportovišť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213 120,00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5E1D30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1518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Stavba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tech.zázemí</w:t>
            </w:r>
            <w:proofErr w:type="spellEnd"/>
            <w:proofErr w:type="gramEnd"/>
            <w:r>
              <w:rPr>
                <w:rFonts w:ascii="Times New Roman" w:hAnsi="Times New Roman"/>
                <w:u w:color="000000"/>
              </w:rPr>
              <w:t xml:space="preserve"> pro správu sportovišť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213 120,00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5E1D30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bookmarkStart w:id="0" w:name="_GoBack" w:colFirst="4" w:colLast="6"/>
            <w:r>
              <w:rPr>
                <w:rFonts w:ascii="Times New Roman" w:hAnsi="Times New Roman"/>
                <w:u w:color="000000"/>
              </w:rPr>
              <w:lastRenderedPageBreak/>
              <w:t>37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1519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Stavba </w:t>
            </w:r>
            <w:proofErr w:type="spellStart"/>
            <w:r>
              <w:rPr>
                <w:rFonts w:ascii="Times New Roman" w:hAnsi="Times New Roman"/>
                <w:u w:color="000000"/>
              </w:rPr>
              <w:t>techn.zázemí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 pro správu sportovišť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226 440,00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bookmarkEnd w:id="0"/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1797/1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Stavba haly ABC bez </w:t>
            </w: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28 063 140,60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2069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Technické zázemí pro správu sportovišť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226 440,00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625/8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Fotbalový a  atletický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stadion vč. 2 </w:t>
            </w:r>
            <w:proofErr w:type="spellStart"/>
            <w:r>
              <w:rPr>
                <w:rFonts w:ascii="Times New Roman" w:hAnsi="Times New Roman"/>
                <w:u w:color="000000"/>
              </w:rPr>
              <w:t>ocel.sklad.buňky</w:t>
            </w:r>
            <w:proofErr w:type="spellEnd"/>
            <w:r>
              <w:rPr>
                <w:rFonts w:ascii="Times New Roman" w:hAnsi="Times New Roman"/>
                <w:u w:color="000000"/>
              </w:rPr>
              <w:t>, 3 tribuny, retenční nádrž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32 706 099,45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637/1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Tenisové kurty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110 000,00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637/1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Drobná stavba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býv</w:t>
            </w:r>
            <w:proofErr w:type="gramEnd"/>
            <w:r>
              <w:rPr>
                <w:rFonts w:ascii="Times New Roman" w:hAnsi="Times New Roman"/>
                <w:u w:color="000000"/>
              </w:rPr>
              <w:t>.</w:t>
            </w:r>
            <w:proofErr w:type="gramStart"/>
            <w:r>
              <w:rPr>
                <w:rFonts w:ascii="Times New Roman" w:hAnsi="Times New Roman"/>
                <w:u w:color="000000"/>
              </w:rPr>
              <w:t>pokladna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64 578,69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637/4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Stavba-trávník 3.generace</w:t>
            </w:r>
            <w:proofErr w:type="gram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10 796 612,04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637/4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rozvaděč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19 975,01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625/15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Skatepark a </w:t>
            </w:r>
            <w:proofErr w:type="spellStart"/>
            <w:r>
              <w:rPr>
                <w:rFonts w:ascii="Times New Roman" w:hAnsi="Times New Roman"/>
                <w:u w:color="000000"/>
              </w:rPr>
              <w:t>bikepark</w:t>
            </w:r>
            <w:proofErr w:type="spell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10 929 852,30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21.11.2023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419/1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1105/19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Budova </w:t>
            </w:r>
            <w:proofErr w:type="spellStart"/>
            <w:r>
              <w:rPr>
                <w:rFonts w:ascii="Times New Roman" w:hAnsi="Times New Roman"/>
                <w:u w:color="000000"/>
              </w:rPr>
              <w:t>Msgr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. Šrámka 19, sídlo TJ, byt, </w:t>
            </w:r>
            <w:proofErr w:type="spellStart"/>
            <w:r>
              <w:rPr>
                <w:rFonts w:ascii="Times New Roman" w:hAnsi="Times New Roman"/>
                <w:u w:color="000000"/>
              </w:rPr>
              <w:t>fitnesscentrum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18 712 263,00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419/2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1392/21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Budova </w:t>
            </w:r>
            <w:proofErr w:type="spellStart"/>
            <w:r>
              <w:rPr>
                <w:rFonts w:ascii="Times New Roman" w:hAnsi="Times New Roman"/>
                <w:u w:color="000000"/>
              </w:rPr>
              <w:t>Msgr</w:t>
            </w:r>
            <w:proofErr w:type="spellEnd"/>
            <w:r>
              <w:rPr>
                <w:rFonts w:ascii="Times New Roman" w:hAnsi="Times New Roman"/>
                <w:u w:color="000000"/>
              </w:rPr>
              <w:t>. Šrámka 21, tělocvična, kanceláře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4 787 531,00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419/3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Přístavba šaten u budovy </w:t>
            </w:r>
            <w:proofErr w:type="spellStart"/>
            <w:r>
              <w:rPr>
                <w:rFonts w:ascii="Times New Roman" w:hAnsi="Times New Roman"/>
                <w:u w:color="000000"/>
              </w:rPr>
              <w:t>Msgr</w:t>
            </w:r>
            <w:proofErr w:type="spellEnd"/>
            <w:r>
              <w:rPr>
                <w:rFonts w:ascii="Times New Roman" w:hAnsi="Times New Roman"/>
                <w:u w:color="000000"/>
              </w:rPr>
              <w:t>. Šrámka 19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645 320,00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124/2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Volejbalový kurt </w:t>
            </w:r>
            <w:proofErr w:type="spellStart"/>
            <w:r>
              <w:rPr>
                <w:rFonts w:ascii="Times New Roman" w:hAnsi="Times New Roman"/>
                <w:u w:color="000000"/>
              </w:rPr>
              <w:t>Msgr</w:t>
            </w:r>
            <w:proofErr w:type="spellEnd"/>
            <w:r>
              <w:rPr>
                <w:rFonts w:ascii="Times New Roman" w:hAnsi="Times New Roman"/>
                <w:u w:color="000000"/>
              </w:rPr>
              <w:t>. Šrámka, antukové hřiště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23 000,00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>50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478/2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Antuková plocha pro tenisové kurty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237 610,00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25.02.2010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399/5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302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Sportovní hala Loučka </w:t>
            </w: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>302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Loučka u Nového Jičína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5 354 110,00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30.06.2012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399/7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302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Přístavba skladovacího přístřešku k objektu </w:t>
            </w: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302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Loučka u Nového Jičína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408 081,21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30.06.2012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1057/1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St.1057/2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537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Tribuna hl. stadionu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7 787 577,00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1287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116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Přístavba haly ABC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Součástí ocenění stavby na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par.č</w:t>
            </w:r>
            <w:proofErr w:type="spellEnd"/>
            <w:r>
              <w:rPr>
                <w:rFonts w:ascii="Times New Roman" w:hAnsi="Times New Roman"/>
                <w:u w:color="000000"/>
              </w:rPr>
              <w:t>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1797/1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1283/1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117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Budova kuželny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18.07.2007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625/14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Kanalizace,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vodovod, plynovod kolem haly ABC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128 700,00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Unimobuňky vedle strojovny zimního stadionu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250 000,00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Prodejní stánek vedle unimobuněk (strojovna)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75 000,00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Pr="003A1F85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b/>
                <w:u w:color="000000"/>
              </w:rPr>
            </w:pPr>
            <w:r w:rsidRPr="003A1F85">
              <w:rPr>
                <w:rFonts w:ascii="Times New Roman" w:hAnsi="Times New Roman"/>
                <w:b/>
                <w:u w:color="000000"/>
              </w:rPr>
              <w:t>celkem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Pr="003A1F85" w:rsidRDefault="00977FD7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b/>
                <w:u w:color="000000"/>
              </w:rPr>
            </w:pPr>
            <w:r>
              <w:rPr>
                <w:rFonts w:ascii="Times New Roman" w:hAnsi="Times New Roman"/>
                <w:b/>
                <w:u w:color="000000"/>
              </w:rPr>
              <w:t>199 254 094,</w:t>
            </w:r>
            <w:r w:rsidR="00135A5C">
              <w:rPr>
                <w:rFonts w:ascii="Times New Roman" w:hAnsi="Times New Roman"/>
                <w:b/>
                <w:u w:color="000000"/>
              </w:rPr>
              <w:t>4</w:t>
            </w:r>
            <w:r>
              <w:rPr>
                <w:rFonts w:ascii="Times New Roman" w:hAnsi="Times New Roman"/>
                <w:b/>
                <w:u w:color="000000"/>
              </w:rPr>
              <w:t>8</w:t>
            </w:r>
            <w:r w:rsidR="002B2D7C" w:rsidRPr="003A1F85">
              <w:rPr>
                <w:rFonts w:ascii="Times New Roman" w:hAnsi="Times New Roman"/>
                <w:b/>
                <w:u w:color="000000"/>
              </w:rPr>
              <w:t xml:space="preserve">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</w:p>
        </w:tc>
      </w:tr>
    </w:tbl>
    <w:p w:rsidR="002B2D7C" w:rsidRDefault="002B2D7C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 </w:t>
      </w:r>
    </w:p>
    <w:p w:rsidR="00907787" w:rsidRDefault="00907787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907787" w:rsidRDefault="00907787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907787" w:rsidRDefault="00907787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907787" w:rsidRDefault="00907787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907787" w:rsidRDefault="00907787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907787" w:rsidRDefault="00907787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907787" w:rsidRDefault="00907787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907787" w:rsidRDefault="00907787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907787" w:rsidRDefault="00907787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907787" w:rsidRDefault="00907787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907787" w:rsidRDefault="00907787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907787" w:rsidRDefault="00907787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907787" w:rsidRDefault="00907787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18"/>
        <w:gridCol w:w="880"/>
        <w:gridCol w:w="823"/>
        <w:gridCol w:w="1757"/>
        <w:gridCol w:w="1896"/>
        <w:gridCol w:w="1850"/>
        <w:gridCol w:w="1176"/>
      </w:tblGrid>
      <w:tr w:rsidR="002B2D7C" w:rsidTr="00215107">
        <w:trPr>
          <w:trHeight w:val="586"/>
          <w:jc w:val="center"/>
        </w:trPr>
        <w:tc>
          <w:tcPr>
            <w:tcW w:w="9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tabs>
                <w:tab w:val="center" w:pos="1658"/>
                <w:tab w:val="center" w:pos="5779"/>
                <w:tab w:val="center" w:pos="6400"/>
                <w:tab w:val="center" w:pos="8120"/>
              </w:tabs>
              <w:autoSpaceDE w:val="0"/>
              <w:autoSpaceDN w:val="0"/>
              <w:adjustRightInd w:val="0"/>
              <w:spacing w:after="74" w:line="252" w:lineRule="auto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ab/>
            </w:r>
            <w:r>
              <w:rPr>
                <w:rFonts w:ascii="Times New Roman" w:hAnsi="Times New Roman"/>
                <w:b/>
                <w:bCs/>
                <w:u w:color="000000"/>
              </w:rPr>
              <w:t xml:space="preserve">Rozpis nemovitého majetku - pozemky </w:t>
            </w:r>
            <w:r>
              <w:rPr>
                <w:rFonts w:ascii="Times New Roman" w:hAnsi="Times New Roman"/>
                <w:b/>
                <w:bCs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b/>
                <w:bCs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b/>
                <w:bCs/>
                <w:u w:color="000000"/>
              </w:rPr>
              <w:tab/>
              <w:t xml:space="preserve">  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  <w:r>
              <w:rPr>
                <w:rFonts w:ascii="Times New Roman" w:hAnsi="Times New Roman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u w:color="000000"/>
              </w:rPr>
              <w:tab/>
              <w:t xml:space="preserve">  </w:t>
            </w:r>
          </w:p>
        </w:tc>
      </w:tr>
      <w:tr w:rsidR="002B2D7C" w:rsidTr="00215107">
        <w:trPr>
          <w:trHeight w:val="90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u w:color="000000"/>
              </w:rPr>
              <w:t>p.č</w:t>
            </w:r>
            <w:proofErr w:type="spellEnd"/>
            <w:r>
              <w:rPr>
                <w:rFonts w:ascii="Times New Roman" w:hAnsi="Times New Roman"/>
                <w:b/>
                <w:bCs/>
                <w:u w:color="000000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u w:color="000000"/>
              </w:rPr>
              <w:t xml:space="preserve">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 xml:space="preserve">parcelní číslo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24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 xml:space="preserve">výměra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 xml:space="preserve">způsob využití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 xml:space="preserve">katastrální území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 xml:space="preserve">Pořizovací cena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 xml:space="preserve">datum pořízení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5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485/26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826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87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Milotice nad Bečvou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165 200,00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29.07.2002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286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492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121 800,00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287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76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19 000,00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1464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747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186 750,00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08.02.2002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1466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392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98 000,00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08.02.2002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1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6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1467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753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188 250,00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08.02.2002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1468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760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190 000,00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08.02.2002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1624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1163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290 750,00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08.02.2002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9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1625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59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14 750,00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08.02.2002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10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326/10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2718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309 399,64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326/25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375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12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336/2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88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11050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1 105 000,00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0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08.02.2002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1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13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336/136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89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8 900,00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10.06.2015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14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336/105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159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–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38 160,00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03.03.2006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15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337/23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4456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445 600,00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30.08.2013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16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7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2141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5 750,00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01.09.2011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17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589/3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2281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2282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2218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4603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576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82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235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 Ostatní plocha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u w:color="000000"/>
              </w:rPr>
              <w:t>Zast</w:t>
            </w:r>
            <w:proofErr w:type="spellEnd"/>
            <w:r>
              <w:rPr>
                <w:rFonts w:ascii="Times New Roman" w:hAnsi="Times New Roman"/>
                <w:u w:color="000000"/>
              </w:rPr>
              <w:t>. plocha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u w:color="000000"/>
              </w:rPr>
              <w:t>Zast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. plocha 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u w:color="000000"/>
              </w:rPr>
              <w:t>Zast</w:t>
            </w:r>
            <w:proofErr w:type="spellEnd"/>
            <w:r>
              <w:rPr>
                <w:rFonts w:ascii="Times New Roman" w:hAnsi="Times New Roman"/>
                <w:u w:color="000000"/>
              </w:rPr>
              <w:t>.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564 041,69 Kč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70 581,79 Kč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10 048,09 Kč</w:t>
            </w:r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28 796,39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16.01.2024</w:t>
            </w:r>
            <w:proofErr w:type="gramEnd"/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16.01.2024</w:t>
            </w:r>
            <w:proofErr w:type="gramEnd"/>
          </w:p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18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150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145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Město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36 250,00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02.12.2004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1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19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277/24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88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11652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–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51 851,40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31.01.2006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20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228/3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88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17277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1 727 700,00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0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21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230/1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88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41470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4 147 000,00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0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 xml:space="preserve">22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239/2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88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16915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1 691 500,00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0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1471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24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Žilina u Nového Jičína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6 000,00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24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1472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3714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Žilina u Nového Jičína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371 400,00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1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25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429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1829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Bludovice u Nového Jičína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128 030,00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26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131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13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Straník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1 367,00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07.03.2006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30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27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1118/1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587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Straník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41 090,00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0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23.02.2005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28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1118/2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863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Straník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90 771,00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0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07.03.2006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30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29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1117/1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1114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Straník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77 980,00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0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30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673/72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446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44 600,00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02.01.2018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31 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673/73 </w:t>
            </w:r>
          </w:p>
        </w:tc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532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Horní Předměstí 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53 200,00 Kč 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02.01.2018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1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32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673/74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383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38 300,00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02.01.2018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33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14.I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321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45 150,00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34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888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182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129 584,00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15.09.2009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35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889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133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94 696,00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15.09.2009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36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277/28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176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783,20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10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09.12.2004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37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277/64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441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1 958,00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07.01.2013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1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38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277/65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701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3 119,45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07.01.2013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39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277/66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1 149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10 442,70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11.02.2016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40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285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76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–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19 000,00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78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41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37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2187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46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–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4 600,00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22.07.2015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478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42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589/6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5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42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–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4 200,00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22.07.2015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590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 Město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 60 055,12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19.03.2008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 Město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16 500,00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15.03.2010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326/12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728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72 800,36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01.01.2015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St.1057/1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337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1 600,00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St.1283/2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1 600,00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St.1515</w:t>
            </w:r>
            <w:proofErr w:type="gramEnd"/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192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1 300,00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1 300,00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1 300,00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1 300,00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1797/1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1321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1 800,00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2069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1 300,00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109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plocha,ostatní</w:t>
            </w:r>
            <w:proofErr w:type="spellEnd"/>
            <w:proofErr w:type="gramEnd"/>
            <w:r>
              <w:rPr>
                <w:rFonts w:ascii="Times New Roman" w:hAnsi="Times New Roman"/>
                <w:u w:color="000000"/>
              </w:rPr>
              <w:t xml:space="preserve"> komunikace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166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plocha, ostatní komunikace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16127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plocha, sportoviště,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rekr</w:t>
            </w:r>
            <w:proofErr w:type="gramEnd"/>
            <w:r>
              <w:rPr>
                <w:rFonts w:ascii="Times New Roman" w:hAnsi="Times New Roman"/>
                <w:u w:color="000000"/>
              </w:rPr>
              <w:t>.</w:t>
            </w:r>
            <w:proofErr w:type="gramStart"/>
            <w:r>
              <w:rPr>
                <w:rFonts w:ascii="Times New Roman" w:hAnsi="Times New Roman"/>
                <w:u w:color="000000"/>
              </w:rPr>
              <w:t>plocha</w:t>
            </w:r>
            <w:proofErr w:type="spellEnd"/>
            <w:proofErr w:type="gramEnd"/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1 000,00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637/1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4985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plocha, sportoviště a </w:t>
            </w:r>
            <w:proofErr w:type="spellStart"/>
            <w:r>
              <w:rPr>
                <w:rFonts w:ascii="Times New Roman" w:hAnsi="Times New Roman"/>
                <w:u w:color="000000"/>
              </w:rPr>
              <w:t>rekre.plocha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1 000,00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637/4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8828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plocha, sportoviště a </w:t>
            </w:r>
            <w:proofErr w:type="spellStart"/>
            <w:r>
              <w:rPr>
                <w:rFonts w:ascii="Times New Roman" w:hAnsi="Times New Roman"/>
                <w:u w:color="000000"/>
              </w:rPr>
              <w:t>rekre.plocha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1057/2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551,80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08.11.1999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1287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161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40 250,00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22.03.2002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1283/1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121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30 250,00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22.03.2002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916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4 076,20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24.07.2024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625/16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279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60 933,60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24.07.2024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St.419/1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762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2 000,00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419/2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294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2 000,00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419/3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124/2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827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plocha, sportoviště a </w:t>
            </w:r>
            <w:proofErr w:type="spellStart"/>
            <w:r>
              <w:rPr>
                <w:rFonts w:ascii="Times New Roman" w:hAnsi="Times New Roman"/>
                <w:u w:color="000000"/>
              </w:rPr>
              <w:t>rekrea.plocha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1 000,00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478/8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569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plocha, sportoviště a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rekr</w:t>
            </w:r>
            <w:proofErr w:type="gramEnd"/>
            <w:r>
              <w:rPr>
                <w:rFonts w:ascii="Times New Roman" w:hAnsi="Times New Roman"/>
                <w:u w:color="000000"/>
              </w:rPr>
              <w:t>.</w:t>
            </w:r>
            <w:proofErr w:type="gramStart"/>
            <w:r>
              <w:rPr>
                <w:rFonts w:ascii="Times New Roman" w:hAnsi="Times New Roman"/>
                <w:u w:color="000000"/>
              </w:rPr>
              <w:t>plocha</w:t>
            </w:r>
            <w:proofErr w:type="spellEnd"/>
            <w:proofErr w:type="gramEnd"/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478/12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403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plocha, ostatní komunikace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478/2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3052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–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305 200,00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124/21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80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Zahrada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46 200,00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22.03.2017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399/5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347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Loučka u Nového Jičína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86 750,00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399/7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</w:t>
            </w:r>
            <w:proofErr w:type="gramStart"/>
            <w:r>
              <w:rPr>
                <w:rFonts w:ascii="Times New Roman" w:hAnsi="Times New Roman"/>
                <w:u w:color="000000"/>
              </w:rPr>
              <w:t>plocha  a nádvoří</w:t>
            </w:r>
            <w:proofErr w:type="gramEnd"/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Loučka u Nového Jičína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3 300,00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20.08.2018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399/1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778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Loučka u Nového Jičína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77 700,00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</w:p>
        </w:tc>
      </w:tr>
      <w:tr w:rsidR="002B2D7C" w:rsidTr="0021510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Pr="003A1F85" w:rsidRDefault="002B2D7C" w:rsidP="002151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color="000000"/>
              </w:rPr>
            </w:pPr>
            <w:r w:rsidRPr="003A1F85">
              <w:rPr>
                <w:rFonts w:ascii="Times New Roman" w:hAnsi="Times New Roman"/>
                <w:b/>
                <w:u w:color="000000"/>
              </w:rPr>
              <w:t>celkem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Pr="003A1F85" w:rsidRDefault="00172C6A" w:rsidP="0021510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b/>
                <w:u w:color="000000"/>
              </w:rPr>
            </w:pPr>
            <w:r>
              <w:rPr>
                <w:rFonts w:ascii="Times New Roman" w:hAnsi="Times New Roman"/>
                <w:b/>
                <w:u w:color="000000"/>
              </w:rPr>
              <w:t>13 510 617,44</w:t>
            </w:r>
            <w:r w:rsidR="002B2D7C" w:rsidRPr="003A1F85">
              <w:rPr>
                <w:rFonts w:ascii="Times New Roman" w:hAnsi="Times New Roman"/>
                <w:b/>
                <w:u w:color="000000"/>
              </w:rPr>
              <w:t xml:space="preserve">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D7C" w:rsidRDefault="002B2D7C" w:rsidP="00215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</w:p>
        </w:tc>
      </w:tr>
    </w:tbl>
    <w:p w:rsidR="002B2D7C" w:rsidRDefault="002B2D7C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 </w:t>
      </w:r>
    </w:p>
    <w:p w:rsidR="002B2D7C" w:rsidRDefault="002B2D7C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 </w:t>
      </w:r>
    </w:p>
    <w:p w:rsidR="002B2D7C" w:rsidRDefault="002B2D7C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2B2D7C" w:rsidRDefault="002B2D7C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2B2D7C" w:rsidRDefault="002B2D7C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2B2D7C" w:rsidRDefault="002B2D7C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2B2D7C" w:rsidRDefault="002B2D7C" w:rsidP="002B2D7C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2B2D7C" w:rsidRDefault="002B2D7C" w:rsidP="002B2D7C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u w:color="000000"/>
        </w:rPr>
      </w:pPr>
    </w:p>
    <w:p w:rsidR="002B2D7C" w:rsidRDefault="002B2D7C" w:rsidP="002B2D7C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sz w:val="24"/>
          <w:szCs w:val="24"/>
          <w:u w:color="000000"/>
        </w:rPr>
      </w:pPr>
    </w:p>
    <w:p w:rsidR="002B2D7C" w:rsidRPr="00C15E1F" w:rsidRDefault="002B2D7C" w:rsidP="00C15E1F">
      <w:pPr>
        <w:widowControl w:val="0"/>
        <w:autoSpaceDE w:val="0"/>
        <w:autoSpaceDN w:val="0"/>
        <w:adjustRightInd w:val="0"/>
        <w:spacing w:after="0" w:line="475" w:lineRule="atLeast"/>
        <w:ind w:right="1281"/>
        <w:rPr>
          <w:rFonts w:ascii="Times New Roman" w:hAnsi="Times New Roman"/>
          <w:color w:val="000000"/>
          <w:sz w:val="24"/>
          <w:szCs w:val="24"/>
          <w:lang w:val="cs"/>
        </w:rPr>
      </w:pPr>
    </w:p>
    <w:sectPr w:rsidR="002B2D7C" w:rsidRPr="00C15E1F" w:rsidSect="0066267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20C43B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FFFFFFFF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E55E8E"/>
    <w:multiLevelType w:val="singleLevel"/>
    <w:tmpl w:val="6DAE16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2663CB"/>
    <w:multiLevelType w:val="singleLevel"/>
    <w:tmpl w:val="133061C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559525F"/>
    <w:multiLevelType w:val="singleLevel"/>
    <w:tmpl w:val="6DAE16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74734D5"/>
    <w:multiLevelType w:val="singleLevel"/>
    <w:tmpl w:val="6DAE16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81"/>
    <w:rsid w:val="000A735A"/>
    <w:rsid w:val="000C31CA"/>
    <w:rsid w:val="00135A5C"/>
    <w:rsid w:val="00172C6A"/>
    <w:rsid w:val="00254C89"/>
    <w:rsid w:val="00263AAC"/>
    <w:rsid w:val="0029788B"/>
    <w:rsid w:val="002B2D7C"/>
    <w:rsid w:val="0044165D"/>
    <w:rsid w:val="005176AE"/>
    <w:rsid w:val="005E1D30"/>
    <w:rsid w:val="00662674"/>
    <w:rsid w:val="006F1121"/>
    <w:rsid w:val="00907787"/>
    <w:rsid w:val="00977FD7"/>
    <w:rsid w:val="00B3726A"/>
    <w:rsid w:val="00C15E1F"/>
    <w:rsid w:val="00D87EAA"/>
    <w:rsid w:val="00D96D46"/>
    <w:rsid w:val="00E8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118F8-8BB5-4B71-B2CC-9E73D2F9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88B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2284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Sandra Krotil</dc:creator>
  <cp:keywords/>
  <dc:description/>
  <cp:lastModifiedBy>Bc. Sandra Krotil</cp:lastModifiedBy>
  <cp:revision>24</cp:revision>
  <dcterms:created xsi:type="dcterms:W3CDTF">2025-05-13T07:49:00Z</dcterms:created>
  <dcterms:modified xsi:type="dcterms:W3CDTF">2025-05-20T09:01:00Z</dcterms:modified>
</cp:coreProperties>
</file>