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295A" w14:textId="3FF4B7A9" w:rsidR="00E05488" w:rsidRPr="003E2AB9" w:rsidRDefault="00950CE0" w:rsidP="003E2AB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DODATEK č. 4</w:t>
      </w:r>
    </w:p>
    <w:p w14:paraId="3B344E7E" w14:textId="77777777" w:rsidR="00E05488" w:rsidRPr="003E2AB9" w:rsidRDefault="00E05488" w:rsidP="003E2AB9">
      <w:pPr>
        <w:jc w:val="center"/>
        <w:rPr>
          <w:rFonts w:ascii="Arial" w:hAnsi="Arial" w:cs="Arial"/>
          <w:b/>
          <w:bCs/>
        </w:rPr>
      </w:pPr>
      <w:r w:rsidRPr="003E2AB9">
        <w:rPr>
          <w:rFonts w:ascii="Arial" w:hAnsi="Arial" w:cs="Arial"/>
          <w:b/>
          <w:bCs/>
        </w:rPr>
        <w:t>ke Zřizovací listině</w:t>
      </w:r>
    </w:p>
    <w:p w14:paraId="60B407B8" w14:textId="77777777" w:rsidR="00E05488" w:rsidRPr="003E2AB9" w:rsidRDefault="00E05488" w:rsidP="003E2AB9">
      <w:pPr>
        <w:jc w:val="center"/>
        <w:rPr>
          <w:rFonts w:ascii="Arial" w:hAnsi="Arial" w:cs="Arial"/>
        </w:rPr>
      </w:pPr>
      <w:r w:rsidRPr="003E2AB9">
        <w:rPr>
          <w:rFonts w:ascii="Arial" w:hAnsi="Arial" w:cs="Arial"/>
        </w:rPr>
        <w:t>příspěvkové organizace</w:t>
      </w:r>
    </w:p>
    <w:p w14:paraId="759916C6" w14:textId="37AD34A2" w:rsidR="003E2AB9" w:rsidRPr="00C634F2" w:rsidRDefault="00950CE0" w:rsidP="00C634F2">
      <w:pPr>
        <w:pStyle w:val="Nadpis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</w:t>
      </w:r>
      <w:r w:rsidR="00E05488" w:rsidRPr="003E2AB9">
        <w:rPr>
          <w:rFonts w:ascii="Arial" w:hAnsi="Arial" w:cs="Arial"/>
          <w:sz w:val="24"/>
          <w:szCs w:val="24"/>
        </w:rPr>
        <w:t xml:space="preserve"> Nový Jičín, </w:t>
      </w:r>
      <w:r>
        <w:rPr>
          <w:rFonts w:ascii="Arial" w:hAnsi="Arial" w:cs="Arial"/>
          <w:sz w:val="24"/>
          <w:szCs w:val="24"/>
        </w:rPr>
        <w:t xml:space="preserve">Komenského 66, </w:t>
      </w:r>
      <w:r w:rsidR="00E05488" w:rsidRPr="003E2AB9">
        <w:rPr>
          <w:rFonts w:ascii="Arial" w:hAnsi="Arial" w:cs="Arial"/>
          <w:sz w:val="24"/>
          <w:szCs w:val="24"/>
        </w:rPr>
        <w:t>příspěvková organizace</w:t>
      </w:r>
    </w:p>
    <w:p w14:paraId="1481E0FB" w14:textId="21E5E254" w:rsidR="00C634F2" w:rsidRDefault="00E05488" w:rsidP="00B46D4E">
      <w:pPr>
        <w:pBdr>
          <w:bottom w:val="single" w:sz="6" w:space="1" w:color="000000"/>
        </w:pBdr>
        <w:jc w:val="center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vydané usnesením Zastupitelstva města Nový Jičín č. 16/21/2013 ze dne </w:t>
      </w:r>
      <w:proofErr w:type="gramStart"/>
      <w:r w:rsidRPr="003E2AB9">
        <w:rPr>
          <w:rFonts w:ascii="Arial" w:hAnsi="Arial" w:cs="Arial"/>
          <w:sz w:val="22"/>
          <w:szCs w:val="22"/>
        </w:rPr>
        <w:t>16.12.2013</w:t>
      </w:r>
      <w:proofErr w:type="gramEnd"/>
      <w:r w:rsidRPr="003E2AB9">
        <w:rPr>
          <w:rFonts w:ascii="Arial" w:hAnsi="Arial" w:cs="Arial"/>
          <w:sz w:val="22"/>
          <w:szCs w:val="22"/>
        </w:rPr>
        <w:t xml:space="preserve"> </w:t>
      </w:r>
    </w:p>
    <w:p w14:paraId="27405C91" w14:textId="77777777" w:rsidR="00B46D4E" w:rsidRDefault="00B46D4E" w:rsidP="00C634F2">
      <w:pPr>
        <w:jc w:val="both"/>
        <w:rPr>
          <w:rFonts w:ascii="Arial" w:hAnsi="Arial" w:cs="Arial"/>
          <w:sz w:val="22"/>
          <w:szCs w:val="22"/>
        </w:rPr>
      </w:pPr>
    </w:p>
    <w:p w14:paraId="55A0AE09" w14:textId="16E03A0A" w:rsidR="00E05488" w:rsidRPr="003E2AB9" w:rsidRDefault="00E05488" w:rsidP="00C634F2">
      <w:pPr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Usnesením Zastupitelstva města Nový Jičín č. </w:t>
      </w:r>
      <w:r w:rsidR="00A51D05" w:rsidRPr="00C634F2">
        <w:rPr>
          <w:rFonts w:ascii="Arial" w:hAnsi="Arial" w:cs="Arial"/>
          <w:sz w:val="22"/>
          <w:szCs w:val="22"/>
          <w:highlight w:val="yellow"/>
        </w:rPr>
        <w:t>………..</w:t>
      </w:r>
      <w:r w:rsidR="00C634F2">
        <w:rPr>
          <w:rFonts w:ascii="Arial" w:hAnsi="Arial" w:cs="Arial"/>
          <w:sz w:val="22"/>
          <w:szCs w:val="22"/>
        </w:rPr>
        <w:t xml:space="preserve"> ze </w:t>
      </w:r>
      <w:r w:rsidRPr="003E2AB9">
        <w:rPr>
          <w:rFonts w:ascii="Arial" w:hAnsi="Arial" w:cs="Arial"/>
          <w:sz w:val="22"/>
          <w:szCs w:val="22"/>
        </w:rPr>
        <w:t xml:space="preserve">dne </w:t>
      </w:r>
      <w:r w:rsidR="00A51D05" w:rsidRPr="00C634F2">
        <w:rPr>
          <w:rFonts w:ascii="Arial" w:hAnsi="Arial" w:cs="Arial"/>
          <w:sz w:val="22"/>
          <w:szCs w:val="22"/>
          <w:highlight w:val="yellow"/>
        </w:rPr>
        <w:t>……</w:t>
      </w:r>
      <w:r w:rsidR="00C634F2">
        <w:rPr>
          <w:rFonts w:ascii="Arial" w:hAnsi="Arial" w:cs="Arial"/>
          <w:sz w:val="22"/>
          <w:szCs w:val="22"/>
        </w:rPr>
        <w:t>2025</w:t>
      </w:r>
      <w:r w:rsidRPr="003E2A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E2AB9">
        <w:rPr>
          <w:rFonts w:ascii="Arial" w:hAnsi="Arial" w:cs="Arial"/>
          <w:sz w:val="22"/>
          <w:szCs w:val="22"/>
        </w:rPr>
        <w:t>se</w:t>
      </w:r>
      <w:proofErr w:type="gramEnd"/>
      <w:r w:rsidRPr="003E2AB9">
        <w:rPr>
          <w:rFonts w:ascii="Arial" w:hAnsi="Arial" w:cs="Arial"/>
          <w:sz w:val="22"/>
          <w:szCs w:val="22"/>
        </w:rPr>
        <w:t xml:space="preserve"> na základě </w:t>
      </w:r>
      <w:proofErr w:type="spellStart"/>
      <w:r w:rsidRPr="003E2AB9">
        <w:rPr>
          <w:rFonts w:ascii="Arial" w:hAnsi="Arial" w:cs="Arial"/>
          <w:sz w:val="22"/>
          <w:szCs w:val="22"/>
        </w:rPr>
        <w:t>ust</w:t>
      </w:r>
      <w:proofErr w:type="spellEnd"/>
      <w:r w:rsidRPr="003E2AB9">
        <w:rPr>
          <w:rFonts w:ascii="Arial" w:hAnsi="Arial" w:cs="Arial"/>
          <w:sz w:val="22"/>
          <w:szCs w:val="22"/>
        </w:rPr>
        <w:t>. § 27 zákona č. 250/2000 Sb., o rozpočtových pravidlech územních rozpočtů, ve znění pozdějších předpisů</w:t>
      </w:r>
      <w:r w:rsidR="00A51D05" w:rsidRPr="003E2AB9">
        <w:rPr>
          <w:rFonts w:ascii="Arial" w:hAnsi="Arial" w:cs="Arial"/>
          <w:sz w:val="22"/>
          <w:szCs w:val="22"/>
        </w:rPr>
        <w:t>,</w:t>
      </w:r>
      <w:r w:rsidRPr="003E2AB9">
        <w:rPr>
          <w:rFonts w:ascii="Arial" w:hAnsi="Arial" w:cs="Arial"/>
          <w:sz w:val="22"/>
          <w:szCs w:val="22"/>
        </w:rPr>
        <w:t xml:space="preserve"> a v souladu s </w:t>
      </w:r>
      <w:proofErr w:type="spellStart"/>
      <w:r w:rsidRPr="003E2AB9">
        <w:rPr>
          <w:rFonts w:ascii="Arial" w:hAnsi="Arial" w:cs="Arial"/>
          <w:sz w:val="22"/>
          <w:szCs w:val="22"/>
        </w:rPr>
        <w:t>ust</w:t>
      </w:r>
      <w:proofErr w:type="spellEnd"/>
      <w:r w:rsidRPr="003E2AB9">
        <w:rPr>
          <w:rFonts w:ascii="Arial" w:hAnsi="Arial" w:cs="Arial"/>
          <w:sz w:val="22"/>
          <w:szCs w:val="22"/>
        </w:rPr>
        <w:t>. § 84 odst. 2 písm. d) zákona č. 128/2000 Sb., o obcích (obecní zřízení), ve znění pozdějších předpisů</w:t>
      </w:r>
      <w:r w:rsidR="00A51D05" w:rsidRPr="003E2AB9">
        <w:rPr>
          <w:rFonts w:ascii="Arial" w:hAnsi="Arial" w:cs="Arial"/>
          <w:sz w:val="22"/>
          <w:szCs w:val="22"/>
        </w:rPr>
        <w:t>,</w:t>
      </w:r>
      <w:r w:rsidRPr="003E2AB9">
        <w:rPr>
          <w:rFonts w:ascii="Arial" w:hAnsi="Arial" w:cs="Arial"/>
          <w:sz w:val="22"/>
          <w:szCs w:val="22"/>
        </w:rPr>
        <w:t xml:space="preserve"> vydává tento Dodatek č. </w:t>
      </w:r>
      <w:r w:rsidR="00950CE0">
        <w:rPr>
          <w:rFonts w:ascii="Arial" w:hAnsi="Arial" w:cs="Arial"/>
          <w:sz w:val="22"/>
          <w:szCs w:val="22"/>
        </w:rPr>
        <w:t>4</w:t>
      </w:r>
      <w:r w:rsidRPr="003E2AB9">
        <w:rPr>
          <w:rFonts w:ascii="Arial" w:hAnsi="Arial" w:cs="Arial"/>
          <w:sz w:val="22"/>
          <w:szCs w:val="22"/>
        </w:rPr>
        <w:t xml:space="preserve">, kterým se Zřizovací listina příspěvkové organizace </w:t>
      </w:r>
      <w:r w:rsidR="00950CE0">
        <w:rPr>
          <w:rFonts w:ascii="Arial" w:hAnsi="Arial" w:cs="Arial"/>
          <w:sz w:val="22"/>
          <w:szCs w:val="22"/>
        </w:rPr>
        <w:t>Základní škola</w:t>
      </w:r>
      <w:r w:rsidRPr="003E2AB9">
        <w:rPr>
          <w:rFonts w:ascii="Arial" w:hAnsi="Arial" w:cs="Arial"/>
          <w:sz w:val="22"/>
          <w:szCs w:val="22"/>
        </w:rPr>
        <w:t xml:space="preserve"> Nový Jičín, </w:t>
      </w:r>
      <w:r w:rsidR="00950CE0">
        <w:rPr>
          <w:rFonts w:ascii="Arial" w:hAnsi="Arial" w:cs="Arial"/>
          <w:sz w:val="22"/>
          <w:szCs w:val="22"/>
        </w:rPr>
        <w:t xml:space="preserve">Komenského 66, </w:t>
      </w:r>
      <w:r w:rsidRPr="003E2AB9">
        <w:rPr>
          <w:rFonts w:ascii="Arial" w:hAnsi="Arial" w:cs="Arial"/>
          <w:sz w:val="22"/>
          <w:szCs w:val="22"/>
        </w:rPr>
        <w:t>příspěvková organizace</w:t>
      </w:r>
      <w:r w:rsidR="00950CE0">
        <w:rPr>
          <w:rFonts w:ascii="Arial" w:hAnsi="Arial" w:cs="Arial"/>
          <w:sz w:val="22"/>
          <w:szCs w:val="22"/>
        </w:rPr>
        <w:t>, ve znění jejích Dodatků č. 1-3</w:t>
      </w:r>
      <w:r w:rsidRPr="003E2AB9">
        <w:rPr>
          <w:rFonts w:ascii="Arial" w:hAnsi="Arial" w:cs="Arial"/>
          <w:sz w:val="22"/>
          <w:szCs w:val="22"/>
        </w:rPr>
        <w:t xml:space="preserve"> </w:t>
      </w:r>
      <w:r w:rsidR="00A51D05" w:rsidRPr="003E2AB9">
        <w:rPr>
          <w:rFonts w:ascii="Arial" w:hAnsi="Arial" w:cs="Arial"/>
          <w:sz w:val="22"/>
          <w:szCs w:val="22"/>
        </w:rPr>
        <w:t xml:space="preserve">(dále jen </w:t>
      </w:r>
      <w:r w:rsidR="00A51D05" w:rsidRPr="003E2AB9">
        <w:rPr>
          <w:rFonts w:ascii="Arial" w:hAnsi="Arial" w:cs="Arial"/>
          <w:i/>
          <w:sz w:val="22"/>
          <w:szCs w:val="22"/>
        </w:rPr>
        <w:t>„Zřizovací listina“</w:t>
      </w:r>
      <w:r w:rsidR="00A51D05" w:rsidRPr="003E2AB9">
        <w:rPr>
          <w:rFonts w:ascii="Arial" w:hAnsi="Arial" w:cs="Arial"/>
          <w:sz w:val="22"/>
          <w:szCs w:val="22"/>
        </w:rPr>
        <w:t xml:space="preserve">) </w:t>
      </w:r>
      <w:r w:rsidRPr="003E2AB9">
        <w:rPr>
          <w:rFonts w:ascii="Arial" w:hAnsi="Arial" w:cs="Arial"/>
          <w:sz w:val="22"/>
          <w:szCs w:val="22"/>
        </w:rPr>
        <w:t>mění takto:</w:t>
      </w:r>
    </w:p>
    <w:p w14:paraId="1B089503" w14:textId="77777777" w:rsidR="00B46D4E" w:rsidRDefault="00B46D4E" w:rsidP="00C634F2">
      <w:pPr>
        <w:rPr>
          <w:rFonts w:ascii="Arial" w:hAnsi="Arial" w:cs="Arial"/>
          <w:b/>
          <w:bCs/>
          <w:sz w:val="22"/>
          <w:szCs w:val="22"/>
        </w:rPr>
      </w:pPr>
    </w:p>
    <w:p w14:paraId="3FE0E835" w14:textId="77777777" w:rsidR="00950CE0" w:rsidRPr="003E2AB9" w:rsidRDefault="00950CE0" w:rsidP="00C634F2">
      <w:pPr>
        <w:rPr>
          <w:rFonts w:ascii="Arial" w:hAnsi="Arial" w:cs="Arial"/>
          <w:b/>
          <w:bCs/>
          <w:sz w:val="22"/>
          <w:szCs w:val="22"/>
        </w:rPr>
      </w:pPr>
    </w:p>
    <w:p w14:paraId="3AE28C65" w14:textId="77777777" w:rsidR="00E05488" w:rsidRDefault="00E05488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2AB9">
        <w:rPr>
          <w:rFonts w:ascii="Arial" w:hAnsi="Arial" w:cs="Arial"/>
          <w:b/>
          <w:bCs/>
          <w:sz w:val="22"/>
          <w:szCs w:val="22"/>
        </w:rPr>
        <w:t>Článek I.</w:t>
      </w:r>
    </w:p>
    <w:p w14:paraId="6A360BC8" w14:textId="77777777" w:rsidR="00D92E89" w:rsidRPr="00E42212" w:rsidRDefault="00D92E89" w:rsidP="00C634F2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</w:p>
    <w:p w14:paraId="366EFA8F" w14:textId="77777777" w:rsidR="00D92E89" w:rsidRPr="00E42212" w:rsidRDefault="00D92E89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 xml:space="preserve">V článku V Zřizovací listiny se v odstavci 1 zrušuje věta </w:t>
      </w:r>
      <w:r w:rsidRPr="00E42212">
        <w:rPr>
          <w:rFonts w:ascii="Arial" w:eastAsia="Times New Roman" w:hAnsi="Arial" w:cs="Arial"/>
          <w:i/>
        </w:rPr>
        <w:t>„</w:t>
      </w:r>
      <w:r w:rsidRPr="00E42212">
        <w:rPr>
          <w:rFonts w:ascii="Arial" w:eastAsia="Times New Roman" w:hAnsi="Arial" w:cs="Arial"/>
          <w:i/>
          <w:lang w:bidi="cs-CZ"/>
        </w:rPr>
        <w:t xml:space="preserve">Příspěvková organizace zavede nemovitý majetek zřizovatele předaný k hospodaření do své účetní evidence podle stavu majetkové a účetní evidence města ke dni </w:t>
      </w:r>
      <w:proofErr w:type="gramStart"/>
      <w:r w:rsidRPr="00E42212">
        <w:rPr>
          <w:rFonts w:ascii="Arial" w:eastAsia="Times New Roman" w:hAnsi="Arial" w:cs="Arial"/>
          <w:i/>
          <w:lang w:bidi="cs-CZ"/>
        </w:rPr>
        <w:t>01.07.2018</w:t>
      </w:r>
      <w:proofErr w:type="gramEnd"/>
      <w:r w:rsidRPr="00E42212">
        <w:rPr>
          <w:rFonts w:ascii="Arial" w:eastAsia="Times New Roman" w:hAnsi="Arial" w:cs="Arial"/>
          <w:i/>
          <w:lang w:bidi="cs-CZ"/>
        </w:rPr>
        <w:t>.“</w:t>
      </w:r>
    </w:p>
    <w:p w14:paraId="5A8EFFF0" w14:textId="77777777" w:rsidR="00D92E89" w:rsidRPr="00E42212" w:rsidRDefault="00D92E89" w:rsidP="00C634F2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</w:rPr>
      </w:pPr>
    </w:p>
    <w:p w14:paraId="3AFD78AC" w14:textId="65FC1A26" w:rsidR="00D92E89" w:rsidRPr="00E42212" w:rsidRDefault="00D92E89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>V článku VII Zřizovací listiny v o</w:t>
      </w:r>
      <w:r w:rsidR="00950CE0">
        <w:rPr>
          <w:rFonts w:ascii="Arial" w:eastAsia="Times New Roman" w:hAnsi="Arial" w:cs="Arial"/>
        </w:rPr>
        <w:t>dstavci 5 v ustanovení písmene b</w:t>
      </w:r>
      <w:r w:rsidRPr="00E42212">
        <w:rPr>
          <w:rFonts w:ascii="Arial" w:eastAsia="Times New Roman" w:hAnsi="Arial" w:cs="Arial"/>
        </w:rPr>
        <w:t xml:space="preserve">) se </w:t>
      </w:r>
      <w:r w:rsidR="00950CE0">
        <w:rPr>
          <w:rFonts w:ascii="Arial" w:eastAsia="Times New Roman" w:hAnsi="Arial" w:cs="Arial"/>
        </w:rPr>
        <w:t>dosavadní znění prv</w:t>
      </w:r>
      <w:r w:rsidRPr="00E42212">
        <w:rPr>
          <w:rFonts w:ascii="Arial" w:eastAsia="Times New Roman" w:hAnsi="Arial" w:cs="Arial"/>
        </w:rPr>
        <w:t xml:space="preserve">ní odrážky </w:t>
      </w:r>
      <w:r w:rsidR="001616D0">
        <w:rPr>
          <w:rFonts w:ascii="Arial" w:eastAsia="Times New Roman" w:hAnsi="Arial" w:cs="Arial"/>
        </w:rPr>
        <w:t xml:space="preserve">(tj. </w:t>
      </w:r>
      <w:r w:rsidR="001616D0" w:rsidRPr="001616D0">
        <w:rPr>
          <w:rFonts w:ascii="Arial" w:eastAsia="Times New Roman" w:hAnsi="Arial" w:cs="Arial"/>
          <w:i/>
        </w:rPr>
        <w:t>„realitní činnost, správa a údržba nemovitostí“</w:t>
      </w:r>
      <w:r w:rsidR="001616D0">
        <w:rPr>
          <w:rFonts w:ascii="Arial" w:eastAsia="Times New Roman" w:hAnsi="Arial" w:cs="Arial"/>
        </w:rPr>
        <w:t xml:space="preserve">) </w:t>
      </w:r>
      <w:r w:rsidRPr="00E42212">
        <w:rPr>
          <w:rFonts w:ascii="Arial" w:eastAsia="Times New Roman" w:hAnsi="Arial" w:cs="Arial"/>
        </w:rPr>
        <w:t xml:space="preserve">nahrazuje </w:t>
      </w:r>
      <w:r w:rsidR="00950CE0">
        <w:rPr>
          <w:rFonts w:ascii="Arial" w:eastAsia="Times New Roman" w:hAnsi="Arial" w:cs="Arial"/>
        </w:rPr>
        <w:t>novou odrážkou</w:t>
      </w:r>
      <w:r w:rsidRPr="00E42212">
        <w:rPr>
          <w:rFonts w:ascii="Arial" w:eastAsia="Times New Roman" w:hAnsi="Arial" w:cs="Arial"/>
        </w:rPr>
        <w:t xml:space="preserve"> ve znění:</w:t>
      </w:r>
    </w:p>
    <w:p w14:paraId="4206644F" w14:textId="59B67F71" w:rsidR="00D92E89" w:rsidRPr="00950CE0" w:rsidRDefault="00D92E89" w:rsidP="00950CE0">
      <w:pPr>
        <w:pStyle w:val="Odstavecseseznamem"/>
        <w:spacing w:after="0" w:line="240" w:lineRule="auto"/>
        <w:ind w:hanging="11"/>
        <w:rPr>
          <w:rFonts w:ascii="Arial" w:eastAsia="Times New Roman" w:hAnsi="Arial" w:cs="Arial"/>
          <w:i/>
        </w:rPr>
      </w:pPr>
      <w:r w:rsidRPr="00E42212">
        <w:rPr>
          <w:rFonts w:ascii="Arial" w:eastAsia="Times New Roman" w:hAnsi="Arial" w:cs="Arial"/>
          <w:i/>
        </w:rPr>
        <w:t>„-</w:t>
      </w:r>
      <w:r w:rsidRPr="00E42212">
        <w:rPr>
          <w:rFonts w:ascii="Arial" w:eastAsia="Times New Roman" w:hAnsi="Arial" w:cs="Arial"/>
          <w:i/>
        </w:rPr>
        <w:tab/>
        <w:t>nákup, prodej, správa a údržba nemovitostí,</w:t>
      </w:r>
      <w:r w:rsidR="00950CE0">
        <w:rPr>
          <w:rFonts w:ascii="Arial" w:eastAsia="Times New Roman" w:hAnsi="Arial" w:cs="Arial"/>
          <w:i/>
        </w:rPr>
        <w:t>“.</w:t>
      </w:r>
    </w:p>
    <w:p w14:paraId="0A43024B" w14:textId="77777777" w:rsidR="00D92E89" w:rsidRPr="00E42212" w:rsidRDefault="00D92E89" w:rsidP="00C634F2">
      <w:pPr>
        <w:rPr>
          <w:rFonts w:ascii="Arial" w:hAnsi="Arial" w:cs="Arial"/>
          <w:sz w:val="22"/>
          <w:szCs w:val="22"/>
        </w:rPr>
      </w:pPr>
    </w:p>
    <w:p w14:paraId="4D3199A2" w14:textId="77777777" w:rsidR="00B46D4E" w:rsidRDefault="00B46D4E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Článek IX Zřizovací listiny se zrušuje.</w:t>
      </w:r>
    </w:p>
    <w:p w14:paraId="5D04C50E" w14:textId="77777777" w:rsidR="00B46D4E" w:rsidRDefault="00B46D4E" w:rsidP="00B46D4E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14:paraId="47BBB7AF" w14:textId="02DFC13C" w:rsidR="00D92E89" w:rsidRPr="00E42212" w:rsidRDefault="00D92E89" w:rsidP="00C634F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E42212">
        <w:rPr>
          <w:rFonts w:ascii="Arial" w:eastAsia="Times New Roman" w:hAnsi="Arial" w:cs="Arial"/>
        </w:rPr>
        <w:t>Dosavadní znění Přílohy č. 1 Zřizovací listiny se nahrazuje novým zněním uvedeným v příloze tohoto Dodatku.</w:t>
      </w:r>
    </w:p>
    <w:p w14:paraId="3349664A" w14:textId="77777777" w:rsidR="00B46D4E" w:rsidRDefault="00B46D4E" w:rsidP="00C634F2">
      <w:pPr>
        <w:jc w:val="both"/>
        <w:rPr>
          <w:rFonts w:ascii="Arial" w:hAnsi="Arial" w:cs="Arial"/>
          <w:sz w:val="22"/>
          <w:szCs w:val="22"/>
        </w:rPr>
      </w:pPr>
    </w:p>
    <w:p w14:paraId="3239133E" w14:textId="77777777" w:rsidR="00950CE0" w:rsidRPr="003E2AB9" w:rsidRDefault="00950CE0" w:rsidP="00C634F2">
      <w:pPr>
        <w:jc w:val="both"/>
        <w:rPr>
          <w:rFonts w:ascii="Arial" w:hAnsi="Arial" w:cs="Arial"/>
          <w:sz w:val="22"/>
          <w:szCs w:val="22"/>
        </w:rPr>
      </w:pPr>
    </w:p>
    <w:p w14:paraId="37D4BC37" w14:textId="77777777" w:rsidR="00E05488" w:rsidRDefault="00E05488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2AB9">
        <w:rPr>
          <w:rFonts w:ascii="Arial" w:hAnsi="Arial" w:cs="Arial"/>
          <w:b/>
          <w:bCs/>
          <w:sz w:val="22"/>
          <w:szCs w:val="22"/>
        </w:rPr>
        <w:t>Článek II.</w:t>
      </w:r>
    </w:p>
    <w:p w14:paraId="77454C4A" w14:textId="77777777" w:rsidR="00C634F2" w:rsidRPr="003E2AB9" w:rsidRDefault="00C634F2" w:rsidP="00C634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8CA992" w14:textId="77777777" w:rsidR="00E05488" w:rsidRDefault="003E697D" w:rsidP="00C634F2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>U</w:t>
      </w:r>
      <w:r w:rsidR="00E05488" w:rsidRPr="003E2AB9">
        <w:rPr>
          <w:rFonts w:ascii="Arial" w:hAnsi="Arial" w:cs="Arial"/>
          <w:sz w:val="22"/>
          <w:szCs w:val="22"/>
        </w:rPr>
        <w:t xml:space="preserve">stanovení </w:t>
      </w:r>
      <w:r w:rsidR="00D92E89" w:rsidRPr="003E2AB9">
        <w:rPr>
          <w:rFonts w:ascii="Arial" w:hAnsi="Arial" w:cs="Arial"/>
          <w:sz w:val="22"/>
          <w:szCs w:val="22"/>
        </w:rPr>
        <w:t>Z</w:t>
      </w:r>
      <w:r w:rsidR="00E05488" w:rsidRPr="003E2AB9">
        <w:rPr>
          <w:rFonts w:ascii="Arial" w:hAnsi="Arial" w:cs="Arial"/>
          <w:sz w:val="22"/>
          <w:szCs w:val="22"/>
        </w:rPr>
        <w:t>řizovací listiny nedotčená tímto Dodatkem zůstávají nadále v platnosti v nezměněném znění.</w:t>
      </w:r>
    </w:p>
    <w:p w14:paraId="07521518" w14:textId="77777777" w:rsidR="00C634F2" w:rsidRDefault="00C634F2" w:rsidP="00C634F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2FFDF08" w14:textId="29265D95" w:rsidR="00E05488" w:rsidRPr="00C634F2" w:rsidRDefault="00E05488" w:rsidP="00C634F2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634F2">
        <w:rPr>
          <w:rFonts w:ascii="Arial" w:hAnsi="Arial" w:cs="Arial"/>
          <w:sz w:val="22"/>
          <w:szCs w:val="22"/>
        </w:rPr>
        <w:t xml:space="preserve">Tento </w:t>
      </w:r>
      <w:r w:rsidR="003E697D" w:rsidRPr="00C634F2">
        <w:rPr>
          <w:rFonts w:ascii="Arial" w:hAnsi="Arial" w:cs="Arial"/>
          <w:sz w:val="22"/>
          <w:szCs w:val="22"/>
        </w:rPr>
        <w:t>D</w:t>
      </w:r>
      <w:r w:rsidRPr="00C634F2">
        <w:rPr>
          <w:rFonts w:ascii="Arial" w:hAnsi="Arial" w:cs="Arial"/>
          <w:sz w:val="22"/>
          <w:szCs w:val="22"/>
        </w:rPr>
        <w:t>odatek nabývá</w:t>
      </w:r>
      <w:r w:rsidR="00AE1B03" w:rsidRPr="00C634F2">
        <w:rPr>
          <w:rFonts w:ascii="Arial" w:hAnsi="Arial" w:cs="Arial"/>
          <w:sz w:val="22"/>
          <w:szCs w:val="22"/>
        </w:rPr>
        <w:t xml:space="preserve"> platnosti dnem jeho schválení Z</w:t>
      </w:r>
      <w:r w:rsidRPr="00C634F2">
        <w:rPr>
          <w:rFonts w:ascii="Arial" w:hAnsi="Arial" w:cs="Arial"/>
          <w:sz w:val="22"/>
          <w:szCs w:val="22"/>
        </w:rPr>
        <w:t>astup</w:t>
      </w:r>
      <w:r w:rsidR="00C634F2" w:rsidRPr="00C634F2">
        <w:rPr>
          <w:rFonts w:ascii="Arial" w:hAnsi="Arial" w:cs="Arial"/>
          <w:sz w:val="22"/>
          <w:szCs w:val="22"/>
        </w:rPr>
        <w:t xml:space="preserve">itelstvem města a účinnosti  </w:t>
      </w:r>
      <w:r w:rsidR="00C634F2" w:rsidRPr="00C634F2">
        <w:rPr>
          <w:rFonts w:ascii="Arial" w:hAnsi="Arial" w:cs="Arial"/>
          <w:sz w:val="22"/>
          <w:szCs w:val="22"/>
        </w:rPr>
        <w:br/>
        <w:t xml:space="preserve"> </w:t>
      </w:r>
      <w:r w:rsidRPr="00C634F2">
        <w:rPr>
          <w:rFonts w:ascii="Arial" w:hAnsi="Arial" w:cs="Arial"/>
          <w:sz w:val="22"/>
          <w:szCs w:val="22"/>
        </w:rPr>
        <w:t>dnem</w:t>
      </w:r>
      <w:r w:rsidR="00950C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0CE0">
        <w:rPr>
          <w:rFonts w:ascii="Arial" w:hAnsi="Arial" w:cs="Arial"/>
          <w:sz w:val="22"/>
          <w:szCs w:val="22"/>
        </w:rPr>
        <w:t>30.06.2025</w:t>
      </w:r>
      <w:proofErr w:type="gramEnd"/>
      <w:r w:rsidR="00950CE0">
        <w:rPr>
          <w:rFonts w:ascii="Arial" w:hAnsi="Arial" w:cs="Arial"/>
          <w:sz w:val="22"/>
          <w:szCs w:val="22"/>
        </w:rPr>
        <w:t>.</w:t>
      </w:r>
      <w:r w:rsidRPr="00C634F2">
        <w:rPr>
          <w:rFonts w:ascii="Arial" w:hAnsi="Arial" w:cs="Arial"/>
          <w:sz w:val="22"/>
          <w:szCs w:val="22"/>
        </w:rPr>
        <w:t xml:space="preserve"> </w:t>
      </w:r>
    </w:p>
    <w:p w14:paraId="5D1C2147" w14:textId="77777777" w:rsidR="00E05488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4943EBD1" w14:textId="77777777" w:rsidR="00950CE0" w:rsidRPr="003E2AB9" w:rsidRDefault="00950CE0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1B3585E0" w14:textId="77777777" w:rsidR="003E697D" w:rsidRPr="00C634F2" w:rsidRDefault="003E697D" w:rsidP="00C634F2">
      <w:pPr>
        <w:tabs>
          <w:tab w:val="center" w:pos="4500"/>
        </w:tabs>
        <w:jc w:val="both"/>
        <w:rPr>
          <w:rFonts w:ascii="Arial" w:hAnsi="Arial" w:cs="Arial"/>
          <w:b/>
          <w:sz w:val="22"/>
          <w:szCs w:val="22"/>
        </w:rPr>
      </w:pPr>
      <w:r w:rsidRPr="003E2AB9">
        <w:rPr>
          <w:rFonts w:ascii="Arial" w:hAnsi="Arial" w:cs="Arial"/>
          <w:b/>
          <w:sz w:val="22"/>
          <w:szCs w:val="22"/>
        </w:rPr>
        <w:t xml:space="preserve">Příloha: </w:t>
      </w:r>
      <w:r w:rsidRPr="003E2AB9">
        <w:rPr>
          <w:rFonts w:ascii="Arial" w:hAnsi="Arial" w:cs="Arial"/>
          <w:sz w:val="22"/>
          <w:szCs w:val="22"/>
        </w:rPr>
        <w:t>nové znění Přílohy č. 1 Zřizovací listiny</w:t>
      </w:r>
    </w:p>
    <w:p w14:paraId="6F5D971F" w14:textId="77777777" w:rsidR="003E697D" w:rsidRDefault="003E697D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4DBA7BA1" w14:textId="77777777" w:rsidR="00950CE0" w:rsidRPr="003E2AB9" w:rsidRDefault="00950CE0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747B7BAA" w14:textId="77777777" w:rsidR="00E05488" w:rsidRPr="003E2AB9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V Novém Jičíně dne </w:t>
      </w:r>
      <w:proofErr w:type="gramStart"/>
      <w:r w:rsidRPr="003E2AB9">
        <w:rPr>
          <w:rFonts w:ascii="Arial" w:hAnsi="Arial" w:cs="Arial"/>
          <w:sz w:val="22"/>
          <w:szCs w:val="22"/>
        </w:rPr>
        <w:t>09.06.2025</w:t>
      </w:r>
      <w:proofErr w:type="gramEnd"/>
    </w:p>
    <w:p w14:paraId="0B2861E6" w14:textId="77777777" w:rsidR="00B46D4E" w:rsidRDefault="00B46D4E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0625AD01" w14:textId="77777777" w:rsidR="00950CE0" w:rsidRDefault="00950CE0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6E6AA6D9" w14:textId="77777777" w:rsidR="00950CE0" w:rsidRDefault="00950CE0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0C8FC879" w14:textId="77777777" w:rsidR="00950CE0" w:rsidRPr="003E2AB9" w:rsidRDefault="00950CE0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2594F354" w14:textId="77777777" w:rsidR="00E05488" w:rsidRPr="003E2AB9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Mgr. Stanislav Kopecký </w:t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  <w:t xml:space="preserve">JUDr. Václav </w:t>
      </w:r>
      <w:proofErr w:type="spellStart"/>
      <w:r w:rsidRPr="003E2AB9">
        <w:rPr>
          <w:rFonts w:ascii="Arial" w:hAnsi="Arial" w:cs="Arial"/>
          <w:sz w:val="22"/>
          <w:szCs w:val="22"/>
        </w:rPr>
        <w:t>Dobrozemský</w:t>
      </w:r>
      <w:proofErr w:type="spellEnd"/>
    </w:p>
    <w:p w14:paraId="5E47B4BB" w14:textId="77777777" w:rsidR="00C85C30" w:rsidRDefault="00E05488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  <w:r w:rsidRPr="003E2AB9">
        <w:rPr>
          <w:rFonts w:ascii="Arial" w:hAnsi="Arial" w:cs="Arial"/>
          <w:sz w:val="22"/>
          <w:szCs w:val="22"/>
        </w:rPr>
        <w:t xml:space="preserve">           starosta</w:t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</w:r>
      <w:r w:rsidRPr="003E2AB9">
        <w:rPr>
          <w:rFonts w:ascii="Arial" w:hAnsi="Arial" w:cs="Arial"/>
          <w:sz w:val="22"/>
          <w:szCs w:val="22"/>
        </w:rPr>
        <w:tab/>
        <w:t>místostarosta</w:t>
      </w:r>
    </w:p>
    <w:p w14:paraId="35674CE6" w14:textId="77777777" w:rsidR="004F7F12" w:rsidRDefault="004F7F12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56FDE97F" w14:textId="77777777" w:rsidR="004F7F12" w:rsidRDefault="004F7F12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65F39416" w14:textId="77777777" w:rsidR="004F7F12" w:rsidRDefault="004F7F12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4C84FFDC" w14:textId="77777777" w:rsidR="004F7F12" w:rsidRDefault="004F7F12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p w14:paraId="4CC33F14" w14:textId="77777777" w:rsidR="004F7F12" w:rsidRPr="004F7F12" w:rsidRDefault="004F7F12" w:rsidP="004F7F12">
      <w:pPr>
        <w:suppressAutoHyphens/>
        <w:jc w:val="both"/>
        <w:rPr>
          <w:rFonts w:ascii="Arial" w:hAnsi="Arial" w:cs="Arial"/>
          <w:b/>
          <w:lang w:bidi="ar-SA"/>
        </w:rPr>
      </w:pPr>
      <w:r w:rsidRPr="004F7F12">
        <w:rPr>
          <w:rFonts w:ascii="Arial" w:hAnsi="Arial" w:cs="Arial"/>
          <w:b/>
          <w:lang w:bidi="ar-SA"/>
        </w:rPr>
        <w:lastRenderedPageBreak/>
        <w:t>Příloha č. 1</w:t>
      </w:r>
    </w:p>
    <w:p w14:paraId="7957B1B0" w14:textId="21A4453A" w:rsidR="004F7F12" w:rsidRPr="004F7F12" w:rsidRDefault="004F7F12" w:rsidP="004F7F12">
      <w:pPr>
        <w:suppressAutoHyphens/>
        <w:jc w:val="both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>k</w:t>
      </w:r>
      <w:r w:rsidRPr="004F7F12">
        <w:rPr>
          <w:rFonts w:ascii="Arial" w:hAnsi="Arial" w:cs="Arial"/>
          <w:b/>
          <w:lang w:bidi="ar-SA"/>
        </w:rPr>
        <w:t xml:space="preserve">e Zřizovací listině příspěvkové organizace Základní škola Nový Jičín, Komenského 66, příspěvková organizace </w:t>
      </w:r>
    </w:p>
    <w:tbl>
      <w:tblPr>
        <w:tblW w:w="97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6"/>
        <w:gridCol w:w="32"/>
        <w:gridCol w:w="32"/>
        <w:gridCol w:w="32"/>
        <w:gridCol w:w="32"/>
        <w:gridCol w:w="32"/>
        <w:gridCol w:w="32"/>
      </w:tblGrid>
      <w:tr w:rsidR="004F7F12" w:rsidRPr="004F7F12" w14:paraId="17B3280E" w14:textId="77777777" w:rsidTr="00A905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489B75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lang w:bidi="ar-SA"/>
              </w:rPr>
            </w:pPr>
          </w:p>
          <w:p w14:paraId="6080AE58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lang w:bidi="ar-SA"/>
              </w:rPr>
            </w:pPr>
          </w:p>
          <w:tbl>
            <w:tblPr>
              <w:tblW w:w="95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960"/>
              <w:gridCol w:w="1186"/>
              <w:gridCol w:w="1511"/>
              <w:gridCol w:w="1660"/>
              <w:gridCol w:w="1660"/>
              <w:gridCol w:w="1583"/>
            </w:tblGrid>
            <w:tr w:rsidR="004F7F12" w:rsidRPr="004F7F12" w14:paraId="6B753757" w14:textId="77777777" w:rsidTr="00A9056B">
              <w:trPr>
                <w:trHeight w:val="360"/>
              </w:trPr>
              <w:tc>
                <w:tcPr>
                  <w:tcW w:w="9520" w:type="dxa"/>
                  <w:gridSpan w:val="7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3AD53D0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  <w:lang w:bidi="ar-SA"/>
                    </w:rPr>
                    <w:t>VYMEZENÍ NEMOVITÉHO MAJETKU PŘEDANÉHO K HOSPODAŘENÍ</w:t>
                  </w:r>
                </w:p>
              </w:tc>
            </w:tr>
            <w:tr w:rsidR="004F7F12" w:rsidRPr="004F7F12" w14:paraId="2DFCA7B0" w14:textId="77777777" w:rsidTr="004F7F12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AD8EA36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E9DD8C8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86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8924F37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11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FF5D3AA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4C5DCB4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5B0A4DB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4B139A1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F7F12" w:rsidRPr="004F7F12" w14:paraId="6D988732" w14:textId="77777777" w:rsidTr="004F7F12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301" w:type="dxa"/>
                    <w:bottom w:w="0" w:type="dxa"/>
                    <w:right w:w="13" w:type="dxa"/>
                  </w:tcMar>
                  <w:vAlign w:val="bottom"/>
                </w:tcPr>
                <w:p w14:paraId="50B9C861" w14:textId="77777777" w:rsidR="004F7F12" w:rsidRPr="004F7F12" w:rsidRDefault="004F7F12" w:rsidP="004F7F12">
                  <w:pPr>
                    <w:suppressAutoHyphens/>
                    <w:ind w:firstLineChars="200" w:firstLine="480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24908FC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86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6EA538F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11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6946EA5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7656451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7C64FFD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DF79194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F7F12" w:rsidRPr="004F7F12" w14:paraId="5C071FD4" w14:textId="77777777" w:rsidTr="00A9056B">
              <w:trPr>
                <w:trHeight w:val="255"/>
              </w:trPr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F877E5B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Rozpis nemovitého majetku - budovy a stavby</w:t>
                  </w:r>
                </w:p>
              </w:tc>
            </w:tr>
            <w:tr w:rsidR="004F7F12" w:rsidRPr="004F7F12" w14:paraId="5DBCA178" w14:textId="77777777" w:rsidTr="004F7F12">
              <w:trPr>
                <w:trHeight w:val="7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85CFFC1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proofErr w:type="spellStart"/>
                  <w:proofErr w:type="gramStart"/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p.č</w:t>
                  </w:r>
                  <w:proofErr w:type="spellEnd"/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.</w:t>
                  </w:r>
                  <w:proofErr w:type="gramEnd"/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2CC4CA1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parcelní číslo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2A49B33" w14:textId="7DCD4CA9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č.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 xml:space="preserve"> popisné/</w:t>
                  </w: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č.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 xml:space="preserve"> </w:t>
                  </w: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orientační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FE2BDC7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způsob využití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8977BB8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katastrální území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6722893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pořizovací cena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48B4401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datum pořízení</w:t>
                  </w:r>
                </w:p>
              </w:tc>
            </w:tr>
            <w:tr w:rsidR="004F7F12" w:rsidRPr="004F7F12" w14:paraId="411F8FAC" w14:textId="77777777" w:rsidTr="004F7F12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88B60E5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611050A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st 1571/1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5FB0DEC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571/66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B5206E8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Stavba občanské vybavenosti</w:t>
                  </w:r>
                </w:p>
              </w:tc>
              <w:tc>
                <w:tcPr>
                  <w:tcW w:w="1660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4DFA289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26B3AB7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57 550 517,95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6B822E5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01.01.1972</w:t>
                  </w:r>
                  <w:proofErr w:type="gramEnd"/>
                </w:p>
              </w:tc>
            </w:tr>
            <w:tr w:rsidR="004F7F12" w:rsidRPr="004F7F12" w14:paraId="4D2C721F" w14:textId="77777777" w:rsidTr="004F7F12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2D79A37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4441CED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176/10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4168E22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057869F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Školní hřiště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8D43430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FE2F8A5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22 393 211,90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169A6B0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31.12.2024</w:t>
                  </w:r>
                  <w:proofErr w:type="gramEnd"/>
                </w:p>
              </w:tc>
            </w:tr>
            <w:tr w:rsidR="004F7F12" w:rsidRPr="004F7F12" w14:paraId="56B7C8B4" w14:textId="77777777" w:rsidTr="004F7F12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D22F457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1049430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176/19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7B59C1A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D3260CB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Atrium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0B83ECD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74E01B0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5 967 212,86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6A36DCA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31.08.2021</w:t>
                  </w:r>
                  <w:proofErr w:type="gramEnd"/>
                </w:p>
              </w:tc>
            </w:tr>
            <w:tr w:rsidR="004F7F12" w:rsidRPr="004F7F12" w14:paraId="0549B96A" w14:textId="77777777" w:rsidTr="00A9056B">
              <w:trPr>
                <w:trHeight w:val="25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39B97ED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Celkem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3204692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85 910 942,71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8404952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 </w:t>
                  </w:r>
                </w:p>
              </w:tc>
            </w:tr>
            <w:tr w:rsidR="004F7F12" w:rsidRPr="004F7F12" w14:paraId="6B47EDEF" w14:textId="77777777" w:rsidTr="004F7F12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301" w:type="dxa"/>
                    <w:bottom w:w="0" w:type="dxa"/>
                    <w:right w:w="13" w:type="dxa"/>
                  </w:tcMar>
                  <w:vAlign w:val="bottom"/>
                </w:tcPr>
                <w:p w14:paraId="785ADD30" w14:textId="77777777" w:rsidR="004F7F12" w:rsidRPr="004F7F12" w:rsidRDefault="004F7F12" w:rsidP="004F7F12">
                  <w:pPr>
                    <w:suppressAutoHyphens/>
                    <w:ind w:firstLineChars="200" w:firstLine="480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0E477CB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86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7D47C3D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11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DAF13AA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  <w:p w14:paraId="209242FE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620C2C5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1DCD7C2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04DFF4D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F7F12" w:rsidRPr="004F7F12" w14:paraId="181608AB" w14:textId="77777777" w:rsidTr="004F7F12">
              <w:trPr>
                <w:trHeight w:val="315"/>
              </w:trPr>
              <w:tc>
                <w:tcPr>
                  <w:tcW w:w="0" w:type="auto"/>
                  <w:noWrap/>
                  <w:tcMar>
                    <w:top w:w="13" w:type="dxa"/>
                    <w:left w:w="301" w:type="dxa"/>
                    <w:bottom w:w="0" w:type="dxa"/>
                    <w:right w:w="13" w:type="dxa"/>
                  </w:tcMar>
                  <w:vAlign w:val="bottom"/>
                </w:tcPr>
                <w:p w14:paraId="417FD62C" w14:textId="77777777" w:rsidR="004F7F12" w:rsidRPr="004F7F12" w:rsidRDefault="004F7F12" w:rsidP="004F7F12">
                  <w:pPr>
                    <w:suppressAutoHyphens/>
                    <w:ind w:firstLineChars="200" w:firstLine="480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04822A2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86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A659A16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11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6D513C9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764DF09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3CD2E04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16B2FCF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F7F12" w:rsidRPr="004F7F12" w14:paraId="5147E3B4" w14:textId="77777777" w:rsidTr="00A9056B">
              <w:trPr>
                <w:trHeight w:val="255"/>
              </w:trPr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0575440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Rozpis nemovitého majetku - pozemky</w:t>
                  </w:r>
                </w:p>
              </w:tc>
            </w:tr>
            <w:tr w:rsidR="004F7F12" w:rsidRPr="004F7F12" w14:paraId="2CE60ECB" w14:textId="77777777" w:rsidTr="004F7F12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DF76308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proofErr w:type="spellStart"/>
                  <w:proofErr w:type="gramStart"/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p.č</w:t>
                  </w:r>
                  <w:proofErr w:type="spellEnd"/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.</w:t>
                  </w:r>
                  <w:proofErr w:type="gramEnd"/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69F004D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parcelní číslo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CDB4E02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výměra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44C79DE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způsob využití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4EC1D01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katastrální území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312183A9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pořizovací cena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DC4AB21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datum pořízení</w:t>
                  </w:r>
                </w:p>
              </w:tc>
            </w:tr>
            <w:tr w:rsidR="004F7F12" w:rsidRPr="004F7F12" w14:paraId="7BA60734" w14:textId="77777777" w:rsidTr="004F7F12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0D25AB0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0EDDCB7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1571/1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0393CF5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4423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EE4732C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Zastavěná plocha a nádvoří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D2335AC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ACF0DC1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968 894,35</w:t>
                  </w:r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44F9223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04.04.2006</w:t>
                  </w:r>
                  <w:proofErr w:type="gramEnd"/>
                </w:p>
              </w:tc>
            </w:tr>
            <w:tr w:rsidR="004F7F12" w:rsidRPr="004F7F12" w14:paraId="55F9BBE1" w14:textId="77777777" w:rsidTr="004F7F12">
              <w:trPr>
                <w:trHeight w:val="48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B6F4277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6558A59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176/10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AA95E3B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7658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E90FED6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Ostatní plocha, manipulační plocha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B8D25E5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0F386F9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352 366,00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798DF4EA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04.04.2006</w:t>
                  </w:r>
                  <w:proofErr w:type="gramEnd"/>
                </w:p>
              </w:tc>
            </w:tr>
            <w:tr w:rsidR="004F7F12" w:rsidRPr="004F7F12" w14:paraId="330D2F78" w14:textId="77777777" w:rsidTr="004F7F12">
              <w:trPr>
                <w:trHeight w:val="48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8A97EC7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971828B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176/14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2A9D7B4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505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8C4D99F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Ostatní plocha, manipulační plocha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2DDA2AB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BB66843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40 055,43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FCAD2FE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09.12.2004</w:t>
                  </w:r>
                  <w:proofErr w:type="gramEnd"/>
                </w:p>
              </w:tc>
            </w:tr>
            <w:tr w:rsidR="004F7F12" w:rsidRPr="004F7F12" w14:paraId="67E65B32" w14:textId="77777777" w:rsidTr="004F7F12">
              <w:trPr>
                <w:trHeight w:val="480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BE2D63A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68413B6C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176/19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9917B99" w14:textId="77777777" w:rsidR="004F7F12" w:rsidRPr="004F7F12" w:rsidRDefault="004F7F12" w:rsidP="004F7F12">
                  <w:pPr>
                    <w:suppressAutoHyphens/>
                    <w:jc w:val="center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1694</w:t>
                  </w:r>
                </w:p>
              </w:tc>
              <w:tc>
                <w:tcPr>
                  <w:tcW w:w="1511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D3F5C7F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Ostatní plocha, manipulační plocha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12CC4BA8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Nový Jičín – Dolní Předměstí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427F2580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55 214,88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22CE858E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proofErr w:type="gramStart"/>
                  <w:r w:rsidRPr="004F7F12"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  <w:t>04.04.2006</w:t>
                  </w:r>
                  <w:proofErr w:type="gramEnd"/>
                </w:p>
              </w:tc>
            </w:tr>
            <w:tr w:rsidR="004F7F12" w:rsidRPr="004F7F12" w14:paraId="60DCC84C" w14:textId="77777777" w:rsidTr="00A9056B">
              <w:trPr>
                <w:trHeight w:val="25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B45795D" w14:textId="77777777" w:rsidR="004F7F12" w:rsidRPr="004F7F12" w:rsidRDefault="004F7F12" w:rsidP="004F7F12">
                  <w:pPr>
                    <w:suppressAutoHyphens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Celkem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034DA35B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sz w:val="18"/>
                      <w:szCs w:val="18"/>
                      <w:lang w:bidi="ar-SA"/>
                    </w:rPr>
                    <w:t>1 416 530,66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</w:tcPr>
                <w:p w14:paraId="548080DF" w14:textId="77777777" w:rsidR="004F7F12" w:rsidRPr="004F7F12" w:rsidRDefault="004F7F12" w:rsidP="004F7F12">
                  <w:pPr>
                    <w:suppressAutoHyphens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</w:pPr>
                  <w:r w:rsidRPr="004F7F1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SA"/>
                    </w:rPr>
                    <w:t> </w:t>
                  </w:r>
                </w:p>
              </w:tc>
            </w:tr>
          </w:tbl>
          <w:p w14:paraId="10FD01ED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3F8D4E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1CC99F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6F9BE6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BC96CE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F23BEB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F19377" w14:textId="77777777" w:rsidR="004F7F12" w:rsidRPr="004F7F12" w:rsidRDefault="004F7F12" w:rsidP="004F7F12">
            <w:pPr>
              <w:suppressAutoHyphens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25587C08" w14:textId="77777777" w:rsidR="004F7F12" w:rsidRPr="00C634F2" w:rsidRDefault="004F7F12" w:rsidP="00C634F2">
      <w:pPr>
        <w:tabs>
          <w:tab w:val="center" w:pos="4500"/>
        </w:tabs>
        <w:jc w:val="both"/>
        <w:rPr>
          <w:rFonts w:ascii="Arial" w:hAnsi="Arial" w:cs="Arial"/>
          <w:sz w:val="22"/>
          <w:szCs w:val="22"/>
        </w:rPr>
      </w:pPr>
    </w:p>
    <w:sectPr w:rsidR="004F7F12" w:rsidRPr="00C634F2">
      <w:footerReference w:type="default" r:id="rId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D45F7" w14:textId="77777777" w:rsidR="002902EB" w:rsidRDefault="002902EB">
      <w:r>
        <w:separator/>
      </w:r>
    </w:p>
  </w:endnote>
  <w:endnote w:type="continuationSeparator" w:id="0">
    <w:p w14:paraId="1BC3B088" w14:textId="77777777" w:rsidR="002902EB" w:rsidRDefault="002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FB226" w14:textId="77777777" w:rsidR="007C4815" w:rsidRDefault="00CD101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05BF">
      <w:rPr>
        <w:noProof/>
      </w:rPr>
      <w:t>2</w:t>
    </w:r>
    <w:r>
      <w:fldChar w:fldCharType="end"/>
    </w:r>
  </w:p>
  <w:p w14:paraId="13A23DAA" w14:textId="77777777" w:rsidR="007C4815" w:rsidRDefault="002902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A413" w14:textId="77777777" w:rsidR="002902EB" w:rsidRDefault="002902EB">
      <w:r>
        <w:separator/>
      </w:r>
    </w:p>
  </w:footnote>
  <w:footnote w:type="continuationSeparator" w:id="0">
    <w:p w14:paraId="7FDBBAE4" w14:textId="77777777" w:rsidR="002902EB" w:rsidRDefault="0029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EEC"/>
    <w:multiLevelType w:val="multilevel"/>
    <w:tmpl w:val="00C4B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" w15:restartNumberingAfterBreak="0">
    <w:nsid w:val="1E252361"/>
    <w:multiLevelType w:val="multilevel"/>
    <w:tmpl w:val="DB4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7176A"/>
    <w:multiLevelType w:val="multilevel"/>
    <w:tmpl w:val="FCFC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91567"/>
    <w:multiLevelType w:val="multilevel"/>
    <w:tmpl w:val="C6BA74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34"/>
    <w:rsid w:val="00044B20"/>
    <w:rsid w:val="00080F72"/>
    <w:rsid w:val="00124285"/>
    <w:rsid w:val="001572A4"/>
    <w:rsid w:val="001616D0"/>
    <w:rsid w:val="002902EB"/>
    <w:rsid w:val="002B05BF"/>
    <w:rsid w:val="002B1213"/>
    <w:rsid w:val="00314A8E"/>
    <w:rsid w:val="003E2AB9"/>
    <w:rsid w:val="003E697D"/>
    <w:rsid w:val="00416034"/>
    <w:rsid w:val="004F7F12"/>
    <w:rsid w:val="0056689C"/>
    <w:rsid w:val="006514A8"/>
    <w:rsid w:val="0067493F"/>
    <w:rsid w:val="0071699B"/>
    <w:rsid w:val="00950CE0"/>
    <w:rsid w:val="00966AE2"/>
    <w:rsid w:val="009A2DDA"/>
    <w:rsid w:val="009D1730"/>
    <w:rsid w:val="00A51D05"/>
    <w:rsid w:val="00A77587"/>
    <w:rsid w:val="00AE1B03"/>
    <w:rsid w:val="00B33264"/>
    <w:rsid w:val="00B46D4E"/>
    <w:rsid w:val="00BD6B12"/>
    <w:rsid w:val="00C634F2"/>
    <w:rsid w:val="00C85C30"/>
    <w:rsid w:val="00CD1011"/>
    <w:rsid w:val="00D92E89"/>
    <w:rsid w:val="00DC6E8A"/>
    <w:rsid w:val="00E05488"/>
    <w:rsid w:val="00E11284"/>
    <w:rsid w:val="00E42212"/>
    <w:rsid w:val="00E738BE"/>
    <w:rsid w:val="00EC134B"/>
    <w:rsid w:val="00F442CA"/>
    <w:rsid w:val="00FB42C2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81E4"/>
  <w15:chartTrackingRefBased/>
  <w15:docId w15:val="{FBE41107-E716-4EB0-87E6-937D9BBF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Nadpis4">
    <w:name w:val="heading 4"/>
    <w:basedOn w:val="Normln"/>
    <w:link w:val="Nadpis4Char1"/>
    <w:qFormat/>
    <w:rsid w:val="00E05488"/>
    <w:pPr>
      <w:keepNext/>
      <w:outlineLvl w:val="3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uiPriority w:val="9"/>
    <w:semiHidden/>
    <w:rsid w:val="00E054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 w:bidi="cs-CZ"/>
    </w:rPr>
  </w:style>
  <w:style w:type="character" w:customStyle="1" w:styleId="Nadpis4Char1">
    <w:name w:val="Nadpis 4 Char1"/>
    <w:basedOn w:val="Standardnpsmoodstavce"/>
    <w:link w:val="Nadpis4"/>
    <w:rsid w:val="00E05488"/>
    <w:rPr>
      <w:rFonts w:ascii="Times New Roman" w:eastAsia="Times New Roman" w:hAnsi="Times New Roman" w:cs="Times New Roman"/>
      <w:b/>
      <w:bCs/>
      <w:sz w:val="36"/>
      <w:szCs w:val="36"/>
      <w:lang w:eastAsia="zh-CN" w:bidi="cs-CZ"/>
    </w:rPr>
  </w:style>
  <w:style w:type="character" w:customStyle="1" w:styleId="ZhlavChar1">
    <w:name w:val="Záhlaví Char1"/>
    <w:basedOn w:val="Standardnpsmoodstavce"/>
    <w:link w:val="Zhlav"/>
    <w:uiPriority w:val="99"/>
    <w:rsid w:val="00E05488"/>
  </w:style>
  <w:style w:type="character" w:customStyle="1" w:styleId="ZpatChar1">
    <w:name w:val="Zápatí Char1"/>
    <w:basedOn w:val="Standardnpsmoodstavce"/>
    <w:link w:val="Zpat"/>
    <w:uiPriority w:val="99"/>
    <w:rsid w:val="00E05488"/>
  </w:style>
  <w:style w:type="paragraph" w:styleId="Zkladntext2">
    <w:name w:val="Body Text 2"/>
    <w:basedOn w:val="Normln"/>
    <w:link w:val="Zkladntext2Char"/>
    <w:rsid w:val="00E0548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05488"/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Zpat">
    <w:name w:val="footer"/>
    <w:basedOn w:val="Normln"/>
    <w:link w:val="ZpatChar1"/>
    <w:uiPriority w:val="99"/>
    <w:rsid w:val="00E05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uiPriority w:val="99"/>
    <w:semiHidden/>
    <w:rsid w:val="00E05488"/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Zhlav">
    <w:name w:val="header"/>
    <w:basedOn w:val="Normln"/>
    <w:link w:val="ZhlavChar1"/>
    <w:uiPriority w:val="99"/>
    <w:rsid w:val="00E05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uiPriority w:val="99"/>
    <w:semiHidden/>
    <w:rsid w:val="00E05488"/>
    <w:rPr>
      <w:rFonts w:ascii="Times New Roman" w:eastAsia="Times New Roman" w:hAnsi="Times New Roman" w:cs="Times New Roman"/>
      <w:sz w:val="24"/>
      <w:szCs w:val="24"/>
      <w:lang w:eastAsia="zh-CN" w:bidi="cs-CZ"/>
    </w:rPr>
  </w:style>
  <w:style w:type="paragraph" w:styleId="Odstavecseseznamem">
    <w:name w:val="List Paragraph"/>
    <w:basedOn w:val="Normln"/>
    <w:uiPriority w:val="34"/>
    <w:qFormat/>
    <w:rsid w:val="00E054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ocdata">
    <w:name w:val="docdata"/>
    <w:aliases w:val="docy,v5,957,bqiaagaaeyqcaaagiaiaaamzawaabuedaaaaaaaaaaaaaaaaaaaaaaaaaaaaaaaaaaaaaaaaaaaaaaaaaaaaaaaaaaaaaaaaaaaaaaaaaaaaaaaaaaaaaaaaaaaaaaaaaaaaaaaaaaaaaaaaaaaaaaaaaaaaaaaaaaaaaaaaaaaaaaaaaaaaaaaaaaaaaaaaaaaaaaaaaaaaaaaaaaaaaaaaaaaaaaaaaaaaaaaaa"/>
    <w:basedOn w:val="Normln"/>
    <w:rsid w:val="00080F72"/>
    <w:pPr>
      <w:spacing w:before="100" w:beforeAutospacing="1" w:after="100" w:afterAutospacing="1"/>
    </w:pPr>
    <w:rPr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B03"/>
    <w:rPr>
      <w:rFonts w:ascii="Segoe UI" w:eastAsia="Times New Roman" w:hAnsi="Segoe UI" w:cs="Segoe UI"/>
      <w:sz w:val="18"/>
      <w:szCs w:val="18"/>
      <w:lang w:eastAsia="zh-CN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F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F15"/>
    <w:rPr>
      <w:rFonts w:ascii="Times New Roman" w:eastAsia="Times New Roman" w:hAnsi="Times New Roman" w:cs="Times New Roman"/>
      <w:sz w:val="20"/>
      <w:szCs w:val="20"/>
      <w:lang w:eastAsia="zh-CN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F15"/>
    <w:rPr>
      <w:rFonts w:ascii="Times New Roman" w:eastAsia="Times New Roman" w:hAnsi="Times New Roman" w:cs="Times New Roman"/>
      <w:b/>
      <w:bCs/>
      <w:sz w:val="20"/>
      <w:szCs w:val="20"/>
      <w:lang w:eastAsia="zh-CN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Sandra Krotil</dc:creator>
  <cp:keywords/>
  <dc:description/>
  <cp:lastModifiedBy>Bc. Sandra Krotil</cp:lastModifiedBy>
  <cp:revision>2</cp:revision>
  <cp:lastPrinted>2025-05-12T07:25:00Z</cp:lastPrinted>
  <dcterms:created xsi:type="dcterms:W3CDTF">2025-05-13T07:02:00Z</dcterms:created>
  <dcterms:modified xsi:type="dcterms:W3CDTF">2025-05-13T07:02:00Z</dcterms:modified>
</cp:coreProperties>
</file>