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4962" w14:textId="77777777" w:rsidR="00696E90" w:rsidRPr="005F0B22" w:rsidRDefault="001B2A93" w:rsidP="001876C4">
      <w:pPr>
        <w:pStyle w:val="Nadpis5"/>
        <w:rPr>
          <w:rFonts w:ascii="Arial" w:hAnsi="Arial" w:cs="Arial"/>
          <w:sz w:val="44"/>
          <w:szCs w:val="44"/>
        </w:rPr>
      </w:pPr>
      <w:r w:rsidRPr="005F0B22">
        <w:rPr>
          <w:rFonts w:ascii="Arial" w:hAnsi="Arial" w:cs="Arial"/>
          <w:sz w:val="44"/>
          <w:szCs w:val="44"/>
        </w:rPr>
        <w:t xml:space="preserve"> </w:t>
      </w:r>
    </w:p>
    <w:p w14:paraId="1A83E7EE" w14:textId="77777777" w:rsidR="008C0BB5" w:rsidRPr="005F0B22" w:rsidRDefault="008C0BB5">
      <w:pPr>
        <w:rPr>
          <w:rFonts w:ascii="Arial" w:hAnsi="Arial" w:cs="Arial"/>
          <w:color w:val="FF0000"/>
          <w:sz w:val="28"/>
          <w:szCs w:val="28"/>
        </w:rPr>
      </w:pPr>
    </w:p>
    <w:p w14:paraId="51655932" w14:textId="77777777" w:rsidR="008C0BB5" w:rsidRPr="005F0B22" w:rsidRDefault="008C0BB5">
      <w:pPr>
        <w:rPr>
          <w:rFonts w:ascii="Arial" w:hAnsi="Arial" w:cs="Arial"/>
          <w:color w:val="FF0000"/>
          <w:sz w:val="28"/>
          <w:szCs w:val="28"/>
        </w:rPr>
      </w:pPr>
    </w:p>
    <w:p w14:paraId="381BB4CC" w14:textId="77777777" w:rsidR="00BB6D23" w:rsidRPr="005F0B22" w:rsidRDefault="004F0A95" w:rsidP="008C0BB5">
      <w:pPr>
        <w:jc w:val="center"/>
        <w:rPr>
          <w:rFonts w:ascii="Arial" w:hAnsi="Arial" w:cs="Arial"/>
          <w:color w:val="FF0000"/>
          <w:sz w:val="28"/>
          <w:szCs w:val="28"/>
        </w:rPr>
      </w:pPr>
      <w:r w:rsidRPr="004F0A95">
        <w:rPr>
          <w:rFonts w:ascii="Arial" w:hAnsi="Arial" w:cs="Arial"/>
          <w:noProof/>
        </w:rPr>
        <w:drawing>
          <wp:inline distT="0" distB="0" distL="0" distR="0" wp14:anchorId="3577BA86" wp14:editId="4D3B6BD7">
            <wp:extent cx="2733675" cy="3048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3048000"/>
                    </a:xfrm>
                    <a:prstGeom prst="rect">
                      <a:avLst/>
                    </a:prstGeom>
                    <a:noFill/>
                    <a:ln>
                      <a:noFill/>
                    </a:ln>
                  </pic:spPr>
                </pic:pic>
              </a:graphicData>
            </a:graphic>
          </wp:inline>
        </w:drawing>
      </w:r>
    </w:p>
    <w:p w14:paraId="19F3C396" w14:textId="77777777" w:rsidR="00CB33CE" w:rsidRDefault="00CB33CE" w:rsidP="008C0BB5">
      <w:pPr>
        <w:rPr>
          <w:rFonts w:ascii="Arial" w:hAnsi="Arial" w:cs="Arial"/>
          <w:b/>
          <w:bCs/>
          <w:sz w:val="32"/>
          <w:szCs w:val="32"/>
        </w:rPr>
      </w:pPr>
    </w:p>
    <w:p w14:paraId="37A3244A" w14:textId="77777777" w:rsidR="00D82407" w:rsidRDefault="00D82407" w:rsidP="008C0BB5">
      <w:pPr>
        <w:rPr>
          <w:rFonts w:ascii="Arial" w:hAnsi="Arial" w:cs="Arial"/>
          <w:b/>
          <w:bCs/>
          <w:sz w:val="32"/>
          <w:szCs w:val="32"/>
        </w:rPr>
      </w:pPr>
    </w:p>
    <w:p w14:paraId="08B3F9B6" w14:textId="77777777" w:rsidR="00D82407" w:rsidRDefault="00D82407" w:rsidP="008C0BB5">
      <w:pPr>
        <w:rPr>
          <w:rFonts w:ascii="Arial" w:hAnsi="Arial" w:cs="Arial"/>
          <w:b/>
          <w:bCs/>
          <w:sz w:val="32"/>
          <w:szCs w:val="32"/>
        </w:rPr>
      </w:pPr>
    </w:p>
    <w:p w14:paraId="7B7F71E3" w14:textId="77777777" w:rsidR="001876C4" w:rsidRPr="005F0B22" w:rsidRDefault="001876C4" w:rsidP="008C0BB5">
      <w:pPr>
        <w:rPr>
          <w:rFonts w:ascii="Arial" w:hAnsi="Arial" w:cs="Arial"/>
          <w:b/>
          <w:bCs/>
          <w:sz w:val="32"/>
          <w:szCs w:val="32"/>
        </w:rPr>
      </w:pPr>
    </w:p>
    <w:p w14:paraId="63410933" w14:textId="77777777" w:rsidR="005804FC" w:rsidRPr="00D82407" w:rsidRDefault="00696E90" w:rsidP="005804FC">
      <w:pPr>
        <w:ind w:left="993" w:hanging="993"/>
        <w:jc w:val="center"/>
        <w:rPr>
          <w:rFonts w:ascii="Arial" w:hAnsi="Arial" w:cs="Arial"/>
          <w:b/>
          <w:bCs/>
          <w:sz w:val="36"/>
          <w:szCs w:val="36"/>
        </w:rPr>
      </w:pPr>
      <w:r w:rsidRPr="00D82407">
        <w:rPr>
          <w:rFonts w:ascii="Arial" w:hAnsi="Arial" w:cs="Arial"/>
          <w:b/>
          <w:bCs/>
          <w:sz w:val="36"/>
          <w:szCs w:val="36"/>
        </w:rPr>
        <w:t>Zpráva o činnosti Městské</w:t>
      </w:r>
      <w:r w:rsidR="00E117F6" w:rsidRPr="00D82407">
        <w:rPr>
          <w:rFonts w:ascii="Arial" w:hAnsi="Arial" w:cs="Arial"/>
          <w:b/>
          <w:bCs/>
          <w:sz w:val="36"/>
          <w:szCs w:val="36"/>
        </w:rPr>
        <w:t xml:space="preserve"> policie Nový Jičín</w:t>
      </w:r>
    </w:p>
    <w:p w14:paraId="510ACD8E" w14:textId="37C8EB1F" w:rsidR="00696E90" w:rsidRPr="00D82407" w:rsidRDefault="00E34DE0" w:rsidP="005804FC">
      <w:pPr>
        <w:ind w:left="993" w:hanging="993"/>
        <w:jc w:val="center"/>
        <w:rPr>
          <w:rFonts w:ascii="Arial" w:hAnsi="Arial" w:cs="Arial"/>
          <w:b/>
          <w:bCs/>
          <w:sz w:val="36"/>
          <w:szCs w:val="36"/>
        </w:rPr>
      </w:pPr>
      <w:r w:rsidRPr="00D82407">
        <w:rPr>
          <w:rFonts w:ascii="Arial" w:hAnsi="Arial" w:cs="Arial"/>
          <w:b/>
          <w:bCs/>
          <w:sz w:val="36"/>
          <w:szCs w:val="36"/>
        </w:rPr>
        <w:t>za rok</w:t>
      </w:r>
      <w:r w:rsidR="00086DA2" w:rsidRPr="00D82407">
        <w:rPr>
          <w:rFonts w:ascii="Arial" w:hAnsi="Arial" w:cs="Arial"/>
          <w:b/>
          <w:bCs/>
          <w:sz w:val="36"/>
          <w:szCs w:val="36"/>
        </w:rPr>
        <w:t xml:space="preserve"> 20</w:t>
      </w:r>
      <w:r w:rsidR="0016669A" w:rsidRPr="00D82407">
        <w:rPr>
          <w:rFonts w:ascii="Arial" w:hAnsi="Arial" w:cs="Arial"/>
          <w:b/>
          <w:bCs/>
          <w:sz w:val="36"/>
          <w:szCs w:val="36"/>
        </w:rPr>
        <w:t>2</w:t>
      </w:r>
      <w:r w:rsidR="00A62AEB">
        <w:rPr>
          <w:rFonts w:ascii="Arial" w:hAnsi="Arial" w:cs="Arial"/>
          <w:b/>
          <w:bCs/>
          <w:sz w:val="36"/>
          <w:szCs w:val="36"/>
        </w:rPr>
        <w:t>5</w:t>
      </w:r>
    </w:p>
    <w:p w14:paraId="267CAD3C" w14:textId="77777777" w:rsidR="00696E90" w:rsidRPr="00D82407" w:rsidRDefault="00696E90">
      <w:pPr>
        <w:rPr>
          <w:rFonts w:ascii="Arial" w:hAnsi="Arial" w:cs="Arial"/>
          <w:b/>
          <w:bCs/>
          <w:sz w:val="36"/>
          <w:szCs w:val="36"/>
        </w:rPr>
      </w:pPr>
    </w:p>
    <w:p w14:paraId="180E98D0" w14:textId="77777777" w:rsidR="005F0B22" w:rsidRDefault="005F0B22">
      <w:pPr>
        <w:rPr>
          <w:rFonts w:ascii="Arial" w:hAnsi="Arial" w:cs="Arial"/>
        </w:rPr>
      </w:pPr>
    </w:p>
    <w:p w14:paraId="03091804" w14:textId="77777777" w:rsidR="005F0B22" w:rsidRDefault="005F0B22">
      <w:pPr>
        <w:rPr>
          <w:rFonts w:ascii="Arial" w:hAnsi="Arial" w:cs="Arial"/>
        </w:rPr>
      </w:pPr>
    </w:p>
    <w:p w14:paraId="0EEB0AA0" w14:textId="77777777" w:rsidR="005F0B22" w:rsidRDefault="005F0B22">
      <w:pPr>
        <w:rPr>
          <w:rFonts w:ascii="Arial" w:hAnsi="Arial" w:cs="Arial"/>
        </w:rPr>
      </w:pPr>
    </w:p>
    <w:p w14:paraId="6A03664E" w14:textId="77777777" w:rsidR="00D82407" w:rsidRDefault="00D82407">
      <w:pPr>
        <w:rPr>
          <w:rFonts w:ascii="Arial" w:hAnsi="Arial" w:cs="Arial"/>
        </w:rPr>
      </w:pPr>
    </w:p>
    <w:p w14:paraId="1F78A870" w14:textId="77777777" w:rsidR="00D82407" w:rsidRDefault="00D82407">
      <w:pPr>
        <w:rPr>
          <w:rFonts w:ascii="Arial" w:hAnsi="Arial" w:cs="Arial"/>
        </w:rPr>
      </w:pPr>
    </w:p>
    <w:p w14:paraId="72E28BF4" w14:textId="77777777" w:rsidR="00D82407" w:rsidRDefault="00D82407">
      <w:pPr>
        <w:rPr>
          <w:rFonts w:ascii="Arial" w:hAnsi="Arial" w:cs="Arial"/>
        </w:rPr>
      </w:pPr>
    </w:p>
    <w:p w14:paraId="7820037A" w14:textId="77777777" w:rsidR="005F0B22" w:rsidRDefault="005F0B22">
      <w:pPr>
        <w:rPr>
          <w:rFonts w:ascii="Arial" w:hAnsi="Arial" w:cs="Arial"/>
        </w:rPr>
      </w:pPr>
    </w:p>
    <w:p w14:paraId="7F3258A0" w14:textId="77777777" w:rsidR="005F0B22" w:rsidRDefault="005F0B22">
      <w:pPr>
        <w:rPr>
          <w:rFonts w:ascii="Arial" w:hAnsi="Arial" w:cs="Arial"/>
        </w:rPr>
      </w:pPr>
    </w:p>
    <w:p w14:paraId="497EF553" w14:textId="77777777" w:rsidR="00696E90" w:rsidRPr="005F0B22" w:rsidRDefault="001111F6">
      <w:pPr>
        <w:rPr>
          <w:rFonts w:ascii="Arial" w:hAnsi="Arial" w:cs="Arial"/>
        </w:rPr>
      </w:pPr>
      <w:proofErr w:type="gramStart"/>
      <w:r w:rsidRPr="005F0B22">
        <w:rPr>
          <w:rFonts w:ascii="Arial" w:hAnsi="Arial" w:cs="Arial"/>
        </w:rPr>
        <w:t>Předkládá</w:t>
      </w:r>
      <w:r w:rsidR="005804FC" w:rsidRPr="005F0B22">
        <w:rPr>
          <w:rFonts w:ascii="Arial" w:hAnsi="Arial" w:cs="Arial"/>
        </w:rPr>
        <w:t>:</w:t>
      </w:r>
      <w:r w:rsidRPr="005F0B22">
        <w:rPr>
          <w:rFonts w:ascii="Arial" w:hAnsi="Arial" w:cs="Arial"/>
        </w:rPr>
        <w:t xml:space="preserve">   </w:t>
      </w:r>
      <w:proofErr w:type="gramEnd"/>
      <w:r w:rsidRPr="005F0B22">
        <w:rPr>
          <w:rFonts w:ascii="Arial" w:hAnsi="Arial" w:cs="Arial"/>
        </w:rPr>
        <w:t xml:space="preserve">       </w:t>
      </w:r>
      <w:r w:rsidR="00696E90" w:rsidRPr="005F0B22">
        <w:rPr>
          <w:rFonts w:ascii="Arial" w:hAnsi="Arial" w:cs="Arial"/>
        </w:rPr>
        <w:t xml:space="preserve"> </w:t>
      </w:r>
      <w:r w:rsidR="001B2A93" w:rsidRPr="005F0B22">
        <w:rPr>
          <w:rFonts w:ascii="Arial" w:hAnsi="Arial" w:cs="Arial"/>
        </w:rPr>
        <w:tab/>
      </w:r>
      <w:r w:rsidR="00A96788" w:rsidRPr="005F0B22">
        <w:rPr>
          <w:rFonts w:ascii="Arial" w:hAnsi="Arial" w:cs="Arial"/>
        </w:rPr>
        <w:t>Mgr</w:t>
      </w:r>
      <w:r w:rsidR="00147E6F" w:rsidRPr="005F0B22">
        <w:rPr>
          <w:rFonts w:ascii="Arial" w:hAnsi="Arial" w:cs="Arial"/>
        </w:rPr>
        <w:t>.</w:t>
      </w:r>
      <w:r w:rsidR="00B82C27" w:rsidRPr="005F0B22">
        <w:rPr>
          <w:rFonts w:ascii="Arial" w:hAnsi="Arial" w:cs="Arial"/>
        </w:rPr>
        <w:t xml:space="preserve"> </w:t>
      </w:r>
      <w:r w:rsidR="00B30CD3" w:rsidRPr="005F0B22">
        <w:rPr>
          <w:rFonts w:ascii="Arial" w:hAnsi="Arial" w:cs="Arial"/>
        </w:rPr>
        <w:t>Stanislav</w:t>
      </w:r>
      <w:r w:rsidR="00147E6F" w:rsidRPr="005F0B22">
        <w:rPr>
          <w:rFonts w:ascii="Arial" w:hAnsi="Arial" w:cs="Arial"/>
        </w:rPr>
        <w:t xml:space="preserve"> </w:t>
      </w:r>
      <w:r w:rsidR="00B30CD3" w:rsidRPr="005F0B22">
        <w:rPr>
          <w:rFonts w:ascii="Arial" w:hAnsi="Arial" w:cs="Arial"/>
        </w:rPr>
        <w:t>Kopecký</w:t>
      </w:r>
    </w:p>
    <w:p w14:paraId="26964D17" w14:textId="77777777" w:rsidR="00696E90" w:rsidRPr="005F0B22" w:rsidRDefault="00696E90">
      <w:pPr>
        <w:rPr>
          <w:rFonts w:ascii="Arial" w:hAnsi="Arial" w:cs="Arial"/>
        </w:rPr>
      </w:pPr>
      <w:r w:rsidRPr="005F0B22">
        <w:rPr>
          <w:rFonts w:ascii="Arial" w:hAnsi="Arial" w:cs="Arial"/>
        </w:rPr>
        <w:t xml:space="preserve">    </w:t>
      </w:r>
      <w:r w:rsidR="001B2A93" w:rsidRPr="005F0B22">
        <w:rPr>
          <w:rFonts w:ascii="Arial" w:hAnsi="Arial" w:cs="Arial"/>
        </w:rPr>
        <w:t xml:space="preserve">                            </w:t>
      </w:r>
      <w:r w:rsidRPr="005F0B22">
        <w:rPr>
          <w:rFonts w:ascii="Arial" w:hAnsi="Arial" w:cs="Arial"/>
        </w:rPr>
        <w:t xml:space="preserve">starosta města </w:t>
      </w:r>
    </w:p>
    <w:p w14:paraId="6F184052" w14:textId="77777777" w:rsidR="009B6EDF" w:rsidRPr="005F0B22" w:rsidRDefault="009B6EDF">
      <w:pPr>
        <w:rPr>
          <w:rFonts w:ascii="Arial" w:hAnsi="Arial" w:cs="Arial"/>
        </w:rPr>
      </w:pPr>
    </w:p>
    <w:p w14:paraId="1068893F" w14:textId="77777777" w:rsidR="00696E90" w:rsidRPr="005F0B22" w:rsidRDefault="00501B90">
      <w:pPr>
        <w:rPr>
          <w:rFonts w:ascii="Arial" w:hAnsi="Arial" w:cs="Arial"/>
        </w:rPr>
      </w:pPr>
      <w:proofErr w:type="gramStart"/>
      <w:r w:rsidRPr="005F0B22">
        <w:rPr>
          <w:rFonts w:ascii="Arial" w:hAnsi="Arial" w:cs="Arial"/>
        </w:rPr>
        <w:t xml:space="preserve">Zpracoval:   </w:t>
      </w:r>
      <w:proofErr w:type="gramEnd"/>
      <w:r w:rsidRPr="005F0B22">
        <w:rPr>
          <w:rFonts w:ascii="Arial" w:hAnsi="Arial" w:cs="Arial"/>
        </w:rPr>
        <w:t xml:space="preserve">            </w:t>
      </w:r>
      <w:r w:rsidR="00A057ED" w:rsidRPr="005F0B22">
        <w:rPr>
          <w:rFonts w:ascii="Arial" w:hAnsi="Arial" w:cs="Arial"/>
        </w:rPr>
        <w:t>Bc. Daniel</w:t>
      </w:r>
      <w:r w:rsidR="006974EE" w:rsidRPr="005F0B22">
        <w:rPr>
          <w:rFonts w:ascii="Arial" w:hAnsi="Arial" w:cs="Arial"/>
        </w:rPr>
        <w:t xml:space="preserve"> Rýdel</w:t>
      </w:r>
    </w:p>
    <w:p w14:paraId="1565E851" w14:textId="77777777" w:rsidR="00696E90" w:rsidRPr="005F0B22" w:rsidRDefault="008737E5">
      <w:pPr>
        <w:rPr>
          <w:rFonts w:ascii="Arial" w:hAnsi="Arial" w:cs="Arial"/>
        </w:rPr>
      </w:pPr>
      <w:r w:rsidRPr="005F0B22">
        <w:rPr>
          <w:rFonts w:ascii="Arial" w:hAnsi="Arial" w:cs="Arial"/>
        </w:rPr>
        <w:t xml:space="preserve">                           </w:t>
      </w:r>
      <w:r w:rsidR="00857BA4" w:rsidRPr="005F0B22">
        <w:rPr>
          <w:rFonts w:ascii="Arial" w:hAnsi="Arial" w:cs="Arial"/>
        </w:rPr>
        <w:t xml:space="preserve">  </w:t>
      </w:r>
      <w:r w:rsidR="001B2A93" w:rsidRPr="005F0B22">
        <w:rPr>
          <w:rFonts w:ascii="Arial" w:hAnsi="Arial" w:cs="Arial"/>
        </w:rPr>
        <w:tab/>
        <w:t>ředitel městské policie</w:t>
      </w:r>
      <w:r w:rsidR="00696E90" w:rsidRPr="005F0B22">
        <w:rPr>
          <w:rFonts w:ascii="Arial" w:hAnsi="Arial" w:cs="Arial"/>
        </w:rPr>
        <w:t xml:space="preserve"> </w:t>
      </w:r>
    </w:p>
    <w:p w14:paraId="018E2846" w14:textId="77777777" w:rsidR="00BB190F" w:rsidRPr="005F0B22" w:rsidRDefault="00BB190F">
      <w:pPr>
        <w:rPr>
          <w:rFonts w:ascii="Arial" w:hAnsi="Arial" w:cs="Arial"/>
          <w:b/>
          <w:bCs/>
          <w:sz w:val="32"/>
          <w:szCs w:val="32"/>
          <w:u w:val="single"/>
        </w:rPr>
      </w:pPr>
    </w:p>
    <w:p w14:paraId="45ABA56D" w14:textId="77777777" w:rsidR="00DF115D" w:rsidRPr="005F0B22" w:rsidRDefault="00DF115D">
      <w:pPr>
        <w:rPr>
          <w:rFonts w:ascii="Arial" w:hAnsi="Arial" w:cs="Arial"/>
          <w:b/>
          <w:bCs/>
          <w:u w:val="single"/>
        </w:rPr>
      </w:pPr>
    </w:p>
    <w:p w14:paraId="64F60F94" w14:textId="77777777" w:rsidR="00DF115D" w:rsidRPr="005F0B22" w:rsidRDefault="00DF115D">
      <w:pPr>
        <w:rPr>
          <w:rFonts w:ascii="Arial" w:hAnsi="Arial" w:cs="Arial"/>
          <w:b/>
          <w:bCs/>
          <w:u w:val="single"/>
        </w:rPr>
      </w:pPr>
    </w:p>
    <w:p w14:paraId="4EC082EC" w14:textId="77777777" w:rsidR="005F0B22" w:rsidRPr="005F0B22" w:rsidRDefault="005F0B22">
      <w:pPr>
        <w:rPr>
          <w:rFonts w:ascii="Arial" w:hAnsi="Arial" w:cs="Arial"/>
          <w:b/>
          <w:bCs/>
          <w:u w:val="single"/>
        </w:rPr>
      </w:pPr>
    </w:p>
    <w:p w14:paraId="4A6B6FA0" w14:textId="77777777" w:rsidR="00AB5732" w:rsidRDefault="00AB5732">
      <w:pPr>
        <w:rPr>
          <w:rFonts w:ascii="Arial" w:hAnsi="Arial" w:cs="Arial"/>
          <w:b/>
          <w:bCs/>
        </w:rPr>
      </w:pPr>
    </w:p>
    <w:p w14:paraId="16A62971" w14:textId="77777777" w:rsidR="00AB5732" w:rsidRDefault="00AB5732">
      <w:pPr>
        <w:rPr>
          <w:rFonts w:ascii="Arial" w:hAnsi="Arial" w:cs="Arial"/>
          <w:b/>
          <w:bCs/>
        </w:rPr>
      </w:pPr>
    </w:p>
    <w:p w14:paraId="7F907F22" w14:textId="77777777" w:rsidR="00696E90" w:rsidRPr="005F0B22" w:rsidRDefault="00696E90">
      <w:pPr>
        <w:rPr>
          <w:rFonts w:ascii="Arial" w:hAnsi="Arial" w:cs="Arial"/>
          <w:b/>
          <w:bCs/>
        </w:rPr>
      </w:pPr>
      <w:r w:rsidRPr="005F0B22">
        <w:rPr>
          <w:rFonts w:ascii="Arial" w:hAnsi="Arial" w:cs="Arial"/>
          <w:b/>
          <w:bCs/>
        </w:rPr>
        <w:t>O</w:t>
      </w:r>
      <w:r w:rsidR="005F0B22" w:rsidRPr="005F0B22">
        <w:rPr>
          <w:rFonts w:ascii="Arial" w:hAnsi="Arial" w:cs="Arial"/>
          <w:b/>
          <w:bCs/>
        </w:rPr>
        <w:t>BSAH</w:t>
      </w:r>
    </w:p>
    <w:p w14:paraId="656A2633" w14:textId="77777777" w:rsidR="005F0B22" w:rsidRPr="005F0B22" w:rsidRDefault="005F0B22">
      <w:pPr>
        <w:rPr>
          <w:rFonts w:ascii="Arial" w:hAnsi="Arial" w:cs="Arial"/>
          <w:b/>
          <w:bCs/>
          <w:u w:val="single"/>
        </w:rPr>
      </w:pPr>
    </w:p>
    <w:p w14:paraId="34484D44" w14:textId="77777777" w:rsidR="005F0B22" w:rsidRPr="005F0B22" w:rsidRDefault="005006A2" w:rsidP="00B212C1">
      <w:pPr>
        <w:numPr>
          <w:ilvl w:val="0"/>
          <w:numId w:val="1"/>
        </w:numPr>
        <w:rPr>
          <w:rFonts w:ascii="Arial" w:hAnsi="Arial" w:cs="Arial"/>
        </w:rPr>
      </w:pPr>
      <w:r w:rsidRPr="005F0B22">
        <w:rPr>
          <w:rFonts w:ascii="Arial" w:hAnsi="Arial" w:cs="Arial"/>
        </w:rPr>
        <w:t>Úvod</w:t>
      </w:r>
    </w:p>
    <w:p w14:paraId="54C90244" w14:textId="77777777" w:rsidR="005F0B22" w:rsidRPr="005F0B22" w:rsidRDefault="00D475C1" w:rsidP="00B212C1">
      <w:pPr>
        <w:numPr>
          <w:ilvl w:val="0"/>
          <w:numId w:val="1"/>
        </w:numPr>
        <w:rPr>
          <w:rFonts w:ascii="Arial" w:hAnsi="Arial" w:cs="Arial"/>
        </w:rPr>
      </w:pPr>
      <w:r w:rsidRPr="005F0B22">
        <w:rPr>
          <w:rFonts w:ascii="Arial" w:hAnsi="Arial" w:cs="Arial"/>
        </w:rPr>
        <w:t>Celkový počet a struktura odhalených přestupků</w:t>
      </w:r>
    </w:p>
    <w:p w14:paraId="3E68DF5E" w14:textId="77777777" w:rsidR="00D475C1" w:rsidRPr="005F0B22" w:rsidRDefault="00D475C1" w:rsidP="00B212C1">
      <w:pPr>
        <w:numPr>
          <w:ilvl w:val="0"/>
          <w:numId w:val="1"/>
        </w:numPr>
        <w:rPr>
          <w:rFonts w:ascii="Arial" w:hAnsi="Arial" w:cs="Arial"/>
        </w:rPr>
      </w:pPr>
      <w:r w:rsidRPr="005F0B22">
        <w:rPr>
          <w:rFonts w:ascii="Arial" w:hAnsi="Arial" w:cs="Arial"/>
        </w:rPr>
        <w:t>Oblast odhalování přestupk</w:t>
      </w:r>
      <w:r w:rsidR="006974EE" w:rsidRPr="005F0B22">
        <w:rPr>
          <w:rFonts w:ascii="Arial" w:hAnsi="Arial" w:cs="Arial"/>
        </w:rPr>
        <w:t>ů</w:t>
      </w:r>
    </w:p>
    <w:p w14:paraId="584DEBDE" w14:textId="77777777" w:rsidR="00D475C1" w:rsidRPr="005F0B22" w:rsidRDefault="00D475C1" w:rsidP="00B212C1">
      <w:pPr>
        <w:numPr>
          <w:ilvl w:val="0"/>
          <w:numId w:val="1"/>
        </w:numPr>
        <w:rPr>
          <w:rFonts w:ascii="Arial" w:hAnsi="Arial" w:cs="Arial"/>
        </w:rPr>
      </w:pPr>
      <w:r w:rsidRPr="005F0B22">
        <w:rPr>
          <w:rFonts w:ascii="Arial" w:hAnsi="Arial" w:cs="Arial"/>
        </w:rPr>
        <w:t>Městský kamerový dohlížecí systém</w:t>
      </w:r>
    </w:p>
    <w:p w14:paraId="405E91DE" w14:textId="77777777" w:rsidR="00D475C1" w:rsidRPr="005F0B22" w:rsidRDefault="00D475C1" w:rsidP="00B212C1">
      <w:pPr>
        <w:numPr>
          <w:ilvl w:val="0"/>
          <w:numId w:val="1"/>
        </w:numPr>
        <w:rPr>
          <w:rFonts w:ascii="Arial" w:hAnsi="Arial" w:cs="Arial"/>
        </w:rPr>
      </w:pPr>
      <w:r w:rsidRPr="005F0B22">
        <w:rPr>
          <w:rFonts w:ascii="Arial" w:hAnsi="Arial" w:cs="Arial"/>
        </w:rPr>
        <w:t xml:space="preserve">Odchyt zvířat a sběr </w:t>
      </w:r>
      <w:proofErr w:type="spellStart"/>
      <w:r w:rsidRPr="005F0B22">
        <w:rPr>
          <w:rFonts w:ascii="Arial" w:hAnsi="Arial" w:cs="Arial"/>
        </w:rPr>
        <w:t>kadavéru</w:t>
      </w:r>
      <w:proofErr w:type="spellEnd"/>
    </w:p>
    <w:p w14:paraId="070ED2E9" w14:textId="77777777" w:rsidR="00696E90" w:rsidRPr="005F0B22" w:rsidRDefault="00D475C1" w:rsidP="00B212C1">
      <w:pPr>
        <w:numPr>
          <w:ilvl w:val="0"/>
          <w:numId w:val="1"/>
        </w:numPr>
        <w:rPr>
          <w:rFonts w:ascii="Arial" w:hAnsi="Arial" w:cs="Arial"/>
        </w:rPr>
      </w:pPr>
      <w:r w:rsidRPr="005F0B22">
        <w:rPr>
          <w:rFonts w:ascii="Arial" w:hAnsi="Arial" w:cs="Arial"/>
        </w:rPr>
        <w:t>Spolupráce s ostatními složkami a organizacemi</w:t>
      </w:r>
    </w:p>
    <w:p w14:paraId="5EBDDF47" w14:textId="77777777" w:rsidR="00696E90" w:rsidRPr="005F0B22" w:rsidRDefault="00696E90" w:rsidP="00B212C1">
      <w:pPr>
        <w:numPr>
          <w:ilvl w:val="0"/>
          <w:numId w:val="1"/>
        </w:numPr>
        <w:rPr>
          <w:rFonts w:ascii="Arial" w:hAnsi="Arial" w:cs="Arial"/>
        </w:rPr>
      </w:pPr>
      <w:r w:rsidRPr="005F0B22">
        <w:rPr>
          <w:rFonts w:ascii="Arial" w:hAnsi="Arial" w:cs="Arial"/>
        </w:rPr>
        <w:t>Prevence kriminality</w:t>
      </w:r>
    </w:p>
    <w:p w14:paraId="352B8E32" w14:textId="77777777" w:rsidR="00696E90" w:rsidRPr="005F0B22" w:rsidRDefault="00D475C1" w:rsidP="00B212C1">
      <w:pPr>
        <w:numPr>
          <w:ilvl w:val="0"/>
          <w:numId w:val="1"/>
        </w:numPr>
        <w:rPr>
          <w:rFonts w:ascii="Arial" w:hAnsi="Arial" w:cs="Arial"/>
        </w:rPr>
      </w:pPr>
      <w:r w:rsidRPr="005F0B22">
        <w:rPr>
          <w:rFonts w:ascii="Arial" w:hAnsi="Arial" w:cs="Arial"/>
        </w:rPr>
        <w:t>Další činnosti</w:t>
      </w:r>
    </w:p>
    <w:p w14:paraId="62FAE11D" w14:textId="77777777" w:rsidR="00696E90" w:rsidRPr="005F0B22" w:rsidRDefault="00D475C1" w:rsidP="00B212C1">
      <w:pPr>
        <w:numPr>
          <w:ilvl w:val="0"/>
          <w:numId w:val="1"/>
        </w:numPr>
        <w:rPr>
          <w:rFonts w:ascii="Arial" w:hAnsi="Arial" w:cs="Arial"/>
        </w:rPr>
      </w:pPr>
      <w:r w:rsidRPr="005F0B22">
        <w:rPr>
          <w:rFonts w:ascii="Arial" w:hAnsi="Arial" w:cs="Arial"/>
        </w:rPr>
        <w:t>Stálé úkoly</w:t>
      </w:r>
    </w:p>
    <w:p w14:paraId="4D9B0447" w14:textId="77777777" w:rsidR="00696E90" w:rsidRPr="005F0B22" w:rsidRDefault="00696E90" w:rsidP="00B212C1">
      <w:pPr>
        <w:numPr>
          <w:ilvl w:val="0"/>
          <w:numId w:val="1"/>
        </w:numPr>
        <w:rPr>
          <w:rFonts w:ascii="Arial" w:hAnsi="Arial" w:cs="Arial"/>
        </w:rPr>
      </w:pPr>
      <w:r w:rsidRPr="005F0B22">
        <w:rPr>
          <w:rFonts w:ascii="Arial" w:hAnsi="Arial" w:cs="Arial"/>
        </w:rPr>
        <w:t>Personální a technická oblast</w:t>
      </w:r>
    </w:p>
    <w:p w14:paraId="4F000377" w14:textId="77777777" w:rsidR="008D4042" w:rsidRPr="005F0B22" w:rsidRDefault="008D4042" w:rsidP="00B212C1">
      <w:pPr>
        <w:numPr>
          <w:ilvl w:val="0"/>
          <w:numId w:val="1"/>
        </w:numPr>
        <w:rPr>
          <w:rFonts w:ascii="Arial" w:hAnsi="Arial" w:cs="Arial"/>
        </w:rPr>
      </w:pPr>
      <w:r w:rsidRPr="005F0B22">
        <w:rPr>
          <w:rFonts w:ascii="Arial" w:hAnsi="Arial" w:cs="Arial"/>
        </w:rPr>
        <w:t>Hospodaření</w:t>
      </w:r>
    </w:p>
    <w:p w14:paraId="4E91C6BE" w14:textId="77777777" w:rsidR="005006A2" w:rsidRPr="005F0B22" w:rsidRDefault="00F2169A" w:rsidP="00B212C1">
      <w:pPr>
        <w:numPr>
          <w:ilvl w:val="0"/>
          <w:numId w:val="1"/>
        </w:numPr>
        <w:rPr>
          <w:rFonts w:ascii="Arial" w:hAnsi="Arial" w:cs="Arial"/>
        </w:rPr>
      </w:pPr>
      <w:r w:rsidRPr="005F0B22">
        <w:rPr>
          <w:rFonts w:ascii="Arial" w:hAnsi="Arial" w:cs="Arial"/>
        </w:rPr>
        <w:t>Závěr</w:t>
      </w:r>
    </w:p>
    <w:p w14:paraId="4982510C" w14:textId="77777777" w:rsidR="00D475C1" w:rsidRPr="005F0B22" w:rsidRDefault="00D475C1" w:rsidP="00D475C1">
      <w:pPr>
        <w:ind w:left="720"/>
        <w:rPr>
          <w:rFonts w:ascii="Arial" w:hAnsi="Arial" w:cs="Arial"/>
        </w:rPr>
      </w:pPr>
    </w:p>
    <w:p w14:paraId="276C1406" w14:textId="6E2DF3EF" w:rsidR="005804FC" w:rsidRPr="005F0B22" w:rsidRDefault="00696E90">
      <w:pPr>
        <w:rPr>
          <w:rFonts w:ascii="Arial" w:hAnsi="Arial" w:cs="Arial"/>
          <w:i/>
          <w:iCs/>
        </w:rPr>
        <w:sectPr w:rsidR="005804FC" w:rsidRPr="005F0B22" w:rsidSect="000D69FB">
          <w:headerReference w:type="default" r:id="rId9"/>
          <w:footerReference w:type="default" r:id="rId10"/>
          <w:footerReference w:type="first" r:id="rId11"/>
          <w:pgSz w:w="11906" w:h="16838" w:code="9"/>
          <w:pgMar w:top="1418" w:right="1418" w:bottom="1418" w:left="1418" w:header="709" w:footer="709" w:gutter="0"/>
          <w:cols w:space="708"/>
          <w:docGrid w:linePitch="360"/>
        </w:sectPr>
      </w:pPr>
      <w:r w:rsidRPr="005F0B22">
        <w:rPr>
          <w:rFonts w:ascii="Arial" w:hAnsi="Arial" w:cs="Arial"/>
          <w:i/>
          <w:iCs/>
        </w:rPr>
        <w:t xml:space="preserve">Určeno pro zasedání </w:t>
      </w:r>
      <w:r w:rsidR="00B30CD3" w:rsidRPr="005F0B22">
        <w:rPr>
          <w:rFonts w:ascii="Arial" w:hAnsi="Arial" w:cs="Arial"/>
          <w:i/>
          <w:iCs/>
        </w:rPr>
        <w:t xml:space="preserve">Rady města a </w:t>
      </w:r>
      <w:r w:rsidRPr="005F0B22">
        <w:rPr>
          <w:rFonts w:ascii="Arial" w:hAnsi="Arial" w:cs="Arial"/>
          <w:i/>
          <w:iCs/>
        </w:rPr>
        <w:t>Zastupitelstv</w:t>
      </w:r>
      <w:r w:rsidR="001111F6" w:rsidRPr="005F0B22">
        <w:rPr>
          <w:rFonts w:ascii="Arial" w:hAnsi="Arial" w:cs="Arial"/>
          <w:i/>
          <w:iCs/>
        </w:rPr>
        <w:t>a města Nový Jičín konané</w:t>
      </w:r>
      <w:r w:rsidR="006E00F4" w:rsidRPr="005F0B22">
        <w:rPr>
          <w:rFonts w:ascii="Arial" w:hAnsi="Arial" w:cs="Arial"/>
          <w:i/>
          <w:iCs/>
        </w:rPr>
        <w:t>ho</w:t>
      </w:r>
      <w:r w:rsidR="001111F6" w:rsidRPr="005F0B22">
        <w:rPr>
          <w:rFonts w:ascii="Arial" w:hAnsi="Arial" w:cs="Arial"/>
          <w:i/>
          <w:iCs/>
        </w:rPr>
        <w:t xml:space="preserve"> dne </w:t>
      </w:r>
      <w:r w:rsidR="005836EF">
        <w:rPr>
          <w:rFonts w:ascii="Arial" w:hAnsi="Arial" w:cs="Arial"/>
          <w:i/>
          <w:iCs/>
        </w:rPr>
        <w:t>1</w:t>
      </w:r>
      <w:r w:rsidR="005A0F7F">
        <w:rPr>
          <w:rFonts w:ascii="Arial" w:hAnsi="Arial" w:cs="Arial"/>
          <w:i/>
          <w:iCs/>
        </w:rPr>
        <w:t>8</w:t>
      </w:r>
      <w:r w:rsidR="0072429F" w:rsidRPr="005F0B22">
        <w:rPr>
          <w:rFonts w:ascii="Arial" w:hAnsi="Arial" w:cs="Arial"/>
          <w:i/>
          <w:iCs/>
        </w:rPr>
        <w:t>.</w:t>
      </w:r>
      <w:r w:rsidR="00BC2F25" w:rsidRPr="005F0B22">
        <w:rPr>
          <w:rFonts w:ascii="Arial" w:hAnsi="Arial" w:cs="Arial"/>
          <w:i/>
          <w:iCs/>
        </w:rPr>
        <w:t>2</w:t>
      </w:r>
      <w:r w:rsidR="00A057ED" w:rsidRPr="005F0B22">
        <w:rPr>
          <w:rFonts w:ascii="Arial" w:hAnsi="Arial" w:cs="Arial"/>
          <w:i/>
          <w:iCs/>
        </w:rPr>
        <w:t>.202</w:t>
      </w:r>
      <w:r w:rsidR="005A0F7F">
        <w:rPr>
          <w:rFonts w:ascii="Arial" w:hAnsi="Arial" w:cs="Arial"/>
          <w:i/>
          <w:iCs/>
        </w:rPr>
        <w:t>6</w:t>
      </w:r>
      <w:r w:rsidR="00A057ED" w:rsidRPr="005F0B22">
        <w:rPr>
          <w:rFonts w:ascii="Arial" w:hAnsi="Arial" w:cs="Arial"/>
          <w:i/>
          <w:iCs/>
        </w:rPr>
        <w:t xml:space="preserve"> a </w:t>
      </w:r>
      <w:r w:rsidR="005A0F7F">
        <w:rPr>
          <w:rFonts w:ascii="Arial" w:hAnsi="Arial" w:cs="Arial"/>
          <w:i/>
          <w:iCs/>
        </w:rPr>
        <w:t>9</w:t>
      </w:r>
      <w:r w:rsidR="00A057ED" w:rsidRPr="005F0B22">
        <w:rPr>
          <w:rFonts w:ascii="Arial" w:hAnsi="Arial" w:cs="Arial"/>
          <w:i/>
          <w:iCs/>
        </w:rPr>
        <w:t>.3.202</w:t>
      </w:r>
      <w:r w:rsidR="005A0F7F">
        <w:rPr>
          <w:rFonts w:ascii="Arial" w:hAnsi="Arial" w:cs="Arial"/>
          <w:i/>
          <w:iCs/>
        </w:rPr>
        <w:t>6</w:t>
      </w:r>
      <w:r w:rsidR="00A057ED" w:rsidRPr="005F0B22">
        <w:rPr>
          <w:rFonts w:ascii="Arial" w:hAnsi="Arial" w:cs="Arial"/>
          <w:i/>
          <w:iCs/>
        </w:rPr>
        <w:t>.</w:t>
      </w:r>
    </w:p>
    <w:p w14:paraId="7848FBC6" w14:textId="77777777" w:rsidR="00944B37" w:rsidRPr="00D82407" w:rsidRDefault="00944B37" w:rsidP="00944B37">
      <w:pPr>
        <w:autoSpaceDE w:val="0"/>
        <w:autoSpaceDN w:val="0"/>
        <w:adjustRightInd w:val="0"/>
        <w:rPr>
          <w:rFonts w:ascii="Arial" w:hAnsi="Arial" w:cs="Arial"/>
          <w:b/>
          <w:bCs/>
          <w:color w:val="000000"/>
          <w:sz w:val="28"/>
          <w:szCs w:val="28"/>
          <w:u w:val="single"/>
        </w:rPr>
      </w:pPr>
      <w:r w:rsidRPr="00D82407">
        <w:rPr>
          <w:rFonts w:ascii="Arial" w:hAnsi="Arial" w:cs="Arial"/>
          <w:b/>
          <w:bCs/>
          <w:color w:val="000000"/>
          <w:sz w:val="28"/>
          <w:szCs w:val="28"/>
          <w:u w:val="single"/>
        </w:rPr>
        <w:lastRenderedPageBreak/>
        <w:t xml:space="preserve">1. Úvod </w:t>
      </w:r>
    </w:p>
    <w:p w14:paraId="22EFD3B7" w14:textId="77777777" w:rsidR="00013F76" w:rsidRPr="00013F76" w:rsidRDefault="00013F76" w:rsidP="00944B37">
      <w:pPr>
        <w:autoSpaceDE w:val="0"/>
        <w:autoSpaceDN w:val="0"/>
        <w:adjustRightInd w:val="0"/>
        <w:rPr>
          <w:rFonts w:ascii="Arial" w:hAnsi="Arial" w:cs="Arial"/>
          <w:color w:val="000000"/>
          <w:sz w:val="28"/>
          <w:szCs w:val="28"/>
        </w:rPr>
      </w:pPr>
    </w:p>
    <w:p w14:paraId="61C715DA" w14:textId="5BB4A924" w:rsidR="00A8567E" w:rsidRDefault="00A8567E" w:rsidP="00944B37">
      <w:pPr>
        <w:autoSpaceDE w:val="0"/>
        <w:autoSpaceDN w:val="0"/>
        <w:adjustRightInd w:val="0"/>
        <w:ind w:firstLine="707"/>
        <w:jc w:val="both"/>
        <w:rPr>
          <w:rFonts w:ascii="Arial" w:hAnsi="Arial" w:cs="Arial"/>
          <w:color w:val="000000"/>
        </w:rPr>
      </w:pPr>
      <w:r w:rsidRPr="00A8567E">
        <w:rPr>
          <w:rFonts w:ascii="Arial" w:hAnsi="Arial" w:cs="Arial"/>
          <w:color w:val="000000"/>
        </w:rPr>
        <w:t>Účelem této zprávy je podat ucelený přehled o činnosti Městské policie Nový Jičín v roce 202</w:t>
      </w:r>
      <w:r w:rsidR="005A0F7F">
        <w:rPr>
          <w:rFonts w:ascii="Arial" w:hAnsi="Arial" w:cs="Arial"/>
          <w:color w:val="000000"/>
        </w:rPr>
        <w:t>5</w:t>
      </w:r>
      <w:r w:rsidRPr="00A8567E">
        <w:rPr>
          <w:rFonts w:ascii="Arial" w:hAnsi="Arial" w:cs="Arial"/>
          <w:color w:val="000000"/>
        </w:rPr>
        <w:t>. Zpráva informuje o aktuální situaci v oblasti veřejného pořádku</w:t>
      </w:r>
      <w:r>
        <w:rPr>
          <w:rFonts w:ascii="Arial" w:hAnsi="Arial" w:cs="Arial"/>
          <w:color w:val="000000"/>
        </w:rPr>
        <w:t xml:space="preserve"> ve městě Nový Jičín a jejich místních částech</w:t>
      </w:r>
      <w:r w:rsidRPr="00A8567E">
        <w:rPr>
          <w:rFonts w:ascii="Arial" w:hAnsi="Arial" w:cs="Arial"/>
          <w:color w:val="000000"/>
        </w:rPr>
        <w:t xml:space="preserve"> a o výsledcích práce strážníků. Čtenáři zde naleznou soupis jejich činností a související statistické údaje za rok 202</w:t>
      </w:r>
      <w:r w:rsidR="005A0F7F">
        <w:rPr>
          <w:rFonts w:ascii="Arial" w:hAnsi="Arial" w:cs="Arial"/>
          <w:color w:val="000000"/>
        </w:rPr>
        <w:t>5</w:t>
      </w:r>
      <w:r w:rsidRPr="00A8567E">
        <w:rPr>
          <w:rFonts w:ascii="Arial" w:hAnsi="Arial" w:cs="Arial"/>
          <w:color w:val="000000"/>
        </w:rPr>
        <w:t>.</w:t>
      </w:r>
    </w:p>
    <w:p w14:paraId="5C12C164" w14:textId="77777777" w:rsidR="00944B37" w:rsidRPr="005F0B22" w:rsidRDefault="00944B37">
      <w:pPr>
        <w:rPr>
          <w:rFonts w:ascii="Arial" w:hAnsi="Arial" w:cs="Arial"/>
          <w:b/>
          <w:bCs/>
          <w:sz w:val="32"/>
          <w:szCs w:val="32"/>
          <w:u w:val="single"/>
        </w:rPr>
      </w:pPr>
    </w:p>
    <w:p w14:paraId="56920F30" w14:textId="1F125B00" w:rsidR="00F92BEF" w:rsidRPr="00D82407" w:rsidRDefault="00F92BEF" w:rsidP="00C0438F">
      <w:pPr>
        <w:pStyle w:val="Zkladntext"/>
        <w:autoSpaceDE w:val="0"/>
        <w:ind w:left="480" w:hanging="480"/>
        <w:jc w:val="both"/>
        <w:rPr>
          <w:rFonts w:ascii="Arial" w:hAnsi="Arial" w:cs="Arial"/>
          <w:b/>
          <w:u w:val="single"/>
        </w:rPr>
      </w:pPr>
      <w:r w:rsidRPr="00D82407">
        <w:rPr>
          <w:rFonts w:ascii="Arial" w:hAnsi="Arial" w:cs="Arial"/>
          <w:b/>
          <w:u w:val="single"/>
        </w:rPr>
        <w:t>2. Celkový počet a struktura odhalených přestupků v roce 20</w:t>
      </w:r>
      <w:r w:rsidR="00B172A6" w:rsidRPr="00D82407">
        <w:rPr>
          <w:rFonts w:ascii="Arial" w:hAnsi="Arial" w:cs="Arial"/>
          <w:b/>
          <w:u w:val="single"/>
        </w:rPr>
        <w:t>2</w:t>
      </w:r>
      <w:r w:rsidR="005A0F7F">
        <w:rPr>
          <w:rFonts w:ascii="Arial" w:hAnsi="Arial" w:cs="Arial"/>
          <w:b/>
          <w:u w:val="single"/>
        </w:rPr>
        <w:t>5</w:t>
      </w:r>
    </w:p>
    <w:p w14:paraId="3C5D99ED" w14:textId="77777777" w:rsidR="007511C4" w:rsidRPr="005F0B22" w:rsidRDefault="007511C4" w:rsidP="00C0438F">
      <w:pPr>
        <w:pStyle w:val="Zkladntext"/>
        <w:autoSpaceDE w:val="0"/>
        <w:ind w:left="480" w:hanging="480"/>
        <w:jc w:val="both"/>
        <w:rPr>
          <w:rFonts w:ascii="Arial" w:hAnsi="Arial" w:cs="Arial"/>
          <w:b/>
          <w:u w:val="single"/>
        </w:rPr>
      </w:pPr>
    </w:p>
    <w:p w14:paraId="679A16E3" w14:textId="2337C4A8" w:rsidR="00A8567E" w:rsidRDefault="00A8567E" w:rsidP="00DC5712">
      <w:pPr>
        <w:pStyle w:val="Zkladntext"/>
        <w:autoSpaceDE w:val="0"/>
        <w:ind w:firstLine="709"/>
        <w:jc w:val="both"/>
        <w:rPr>
          <w:rFonts w:ascii="Arial" w:hAnsi="Arial" w:cs="Arial"/>
          <w:color w:val="000000"/>
          <w:sz w:val="24"/>
          <w:szCs w:val="24"/>
        </w:rPr>
      </w:pPr>
      <w:r w:rsidRPr="00A8567E">
        <w:rPr>
          <w:rFonts w:ascii="Arial" w:hAnsi="Arial" w:cs="Arial"/>
          <w:color w:val="000000"/>
          <w:sz w:val="24"/>
          <w:szCs w:val="24"/>
        </w:rPr>
        <w:t>V roce 202</w:t>
      </w:r>
      <w:r w:rsidR="005A0F7F">
        <w:rPr>
          <w:rFonts w:ascii="Arial" w:hAnsi="Arial" w:cs="Arial"/>
          <w:color w:val="000000"/>
          <w:sz w:val="24"/>
          <w:szCs w:val="24"/>
        </w:rPr>
        <w:t>5</w:t>
      </w:r>
      <w:r w:rsidRPr="00A8567E">
        <w:rPr>
          <w:rFonts w:ascii="Arial" w:hAnsi="Arial" w:cs="Arial"/>
          <w:color w:val="000000"/>
          <w:sz w:val="24"/>
          <w:szCs w:val="24"/>
        </w:rPr>
        <w:t xml:space="preserve"> strážníci vyřešili celkem 8 </w:t>
      </w:r>
      <w:r w:rsidR="005A0F7F">
        <w:rPr>
          <w:rFonts w:ascii="Arial" w:hAnsi="Arial" w:cs="Arial"/>
          <w:color w:val="000000"/>
          <w:sz w:val="24"/>
          <w:szCs w:val="24"/>
        </w:rPr>
        <w:t>439</w:t>
      </w:r>
      <w:r w:rsidRPr="00A8567E">
        <w:rPr>
          <w:rFonts w:ascii="Arial" w:hAnsi="Arial" w:cs="Arial"/>
          <w:color w:val="000000"/>
          <w:sz w:val="24"/>
          <w:szCs w:val="24"/>
        </w:rPr>
        <w:t xml:space="preserve"> událostí evidovaných v systému MP Manager. To představuje </w:t>
      </w:r>
      <w:r w:rsidR="00F2173A">
        <w:rPr>
          <w:rFonts w:ascii="Arial" w:hAnsi="Arial" w:cs="Arial"/>
          <w:color w:val="000000"/>
          <w:sz w:val="24"/>
          <w:szCs w:val="24"/>
        </w:rPr>
        <w:t xml:space="preserve">nárůst </w:t>
      </w:r>
      <w:r w:rsidRPr="00A8567E">
        <w:rPr>
          <w:rFonts w:ascii="Arial" w:hAnsi="Arial" w:cs="Arial"/>
          <w:color w:val="000000"/>
          <w:sz w:val="24"/>
          <w:szCs w:val="24"/>
        </w:rPr>
        <w:t xml:space="preserve">o </w:t>
      </w:r>
      <w:r w:rsidR="00F2173A">
        <w:rPr>
          <w:rFonts w:ascii="Arial" w:hAnsi="Arial" w:cs="Arial"/>
          <w:color w:val="000000"/>
          <w:sz w:val="24"/>
          <w:szCs w:val="24"/>
        </w:rPr>
        <w:t>62</w:t>
      </w:r>
      <w:r w:rsidRPr="00A8567E">
        <w:rPr>
          <w:rFonts w:ascii="Arial" w:hAnsi="Arial" w:cs="Arial"/>
          <w:color w:val="000000"/>
          <w:sz w:val="24"/>
          <w:szCs w:val="24"/>
        </w:rPr>
        <w:t xml:space="preserve"> událostí oproti roku 202</w:t>
      </w:r>
      <w:r w:rsidR="00F2173A">
        <w:rPr>
          <w:rFonts w:ascii="Arial" w:hAnsi="Arial" w:cs="Arial"/>
          <w:color w:val="000000"/>
          <w:sz w:val="24"/>
          <w:szCs w:val="24"/>
        </w:rPr>
        <w:t>4</w:t>
      </w:r>
      <w:r w:rsidRPr="00A8567E">
        <w:rPr>
          <w:rFonts w:ascii="Arial" w:hAnsi="Arial" w:cs="Arial"/>
          <w:color w:val="000000"/>
          <w:sz w:val="24"/>
          <w:szCs w:val="24"/>
        </w:rPr>
        <w:t>, s průměrnou denní frekvencí 2</w:t>
      </w:r>
      <w:r w:rsidR="00F2173A">
        <w:rPr>
          <w:rFonts w:ascii="Arial" w:hAnsi="Arial" w:cs="Arial"/>
          <w:color w:val="000000"/>
          <w:sz w:val="24"/>
          <w:szCs w:val="24"/>
        </w:rPr>
        <w:t>3</w:t>
      </w:r>
      <w:r w:rsidRPr="00A8567E">
        <w:rPr>
          <w:rFonts w:ascii="Arial" w:hAnsi="Arial" w:cs="Arial"/>
          <w:color w:val="000000"/>
          <w:sz w:val="24"/>
          <w:szCs w:val="24"/>
        </w:rPr>
        <w:t>,</w:t>
      </w:r>
      <w:r w:rsidR="00F2173A">
        <w:rPr>
          <w:rFonts w:ascii="Arial" w:hAnsi="Arial" w:cs="Arial"/>
          <w:color w:val="000000"/>
          <w:sz w:val="24"/>
          <w:szCs w:val="24"/>
        </w:rPr>
        <w:t>12</w:t>
      </w:r>
      <w:r w:rsidRPr="00A8567E">
        <w:rPr>
          <w:rFonts w:ascii="Arial" w:hAnsi="Arial" w:cs="Arial"/>
          <w:color w:val="000000"/>
          <w:sz w:val="24"/>
          <w:szCs w:val="24"/>
        </w:rPr>
        <w:t xml:space="preserve"> události.</w:t>
      </w:r>
    </w:p>
    <w:p w14:paraId="4EEEBF46" w14:textId="77777777" w:rsidR="00CF0463" w:rsidRDefault="00CF0463" w:rsidP="00CF0463">
      <w:pPr>
        <w:ind w:firstLine="708"/>
        <w:jc w:val="both"/>
        <w:rPr>
          <w:rFonts w:ascii="Arial" w:hAnsi="Arial" w:cs="Arial"/>
        </w:rPr>
      </w:pPr>
    </w:p>
    <w:p w14:paraId="382CC5F5" w14:textId="70E495C2" w:rsidR="00CF0463" w:rsidRDefault="00CF0463" w:rsidP="00DC5712">
      <w:pPr>
        <w:ind w:firstLine="708"/>
        <w:jc w:val="both"/>
        <w:rPr>
          <w:rFonts w:ascii="Arial" w:hAnsi="Arial" w:cs="Arial"/>
          <w:b/>
          <w:bCs/>
        </w:rPr>
      </w:pPr>
      <w:r w:rsidRPr="005F0B22">
        <w:rPr>
          <w:rFonts w:ascii="Arial" w:hAnsi="Arial" w:cs="Arial"/>
          <w:b/>
          <w:bCs/>
        </w:rPr>
        <w:t xml:space="preserve">          </w:t>
      </w:r>
      <w:r>
        <w:rPr>
          <w:rFonts w:ascii="Arial" w:hAnsi="Arial" w:cs="Arial"/>
          <w:b/>
          <w:bCs/>
        </w:rPr>
        <w:t xml:space="preserve">        </w:t>
      </w:r>
      <w:r w:rsidRPr="005A0F7F">
        <w:rPr>
          <w:rFonts w:ascii="Arial" w:hAnsi="Arial" w:cs="Arial"/>
          <w:b/>
          <w:bCs/>
        </w:rPr>
        <w:t>Počet celkem řešených událostí</w:t>
      </w:r>
      <w:r w:rsidR="00160C35" w:rsidRPr="005A0F7F">
        <w:rPr>
          <w:rFonts w:ascii="Arial" w:hAnsi="Arial" w:cs="Arial"/>
          <w:b/>
          <w:bCs/>
        </w:rPr>
        <w:t xml:space="preserve"> v letech 20</w:t>
      </w:r>
      <w:r w:rsidR="007511C4" w:rsidRPr="005A0F7F">
        <w:rPr>
          <w:rFonts w:ascii="Arial" w:hAnsi="Arial" w:cs="Arial"/>
          <w:b/>
          <w:bCs/>
        </w:rPr>
        <w:t>20</w:t>
      </w:r>
      <w:r w:rsidR="00160C35" w:rsidRPr="005A0F7F">
        <w:rPr>
          <w:rFonts w:ascii="Arial" w:hAnsi="Arial" w:cs="Arial"/>
          <w:b/>
          <w:bCs/>
        </w:rPr>
        <w:t>-20</w:t>
      </w:r>
      <w:r w:rsidR="007511C4" w:rsidRPr="005A0F7F">
        <w:rPr>
          <w:rFonts w:ascii="Arial" w:hAnsi="Arial" w:cs="Arial"/>
          <w:b/>
          <w:bCs/>
        </w:rPr>
        <w:t>2</w:t>
      </w:r>
      <w:r w:rsidR="005A0F7F" w:rsidRPr="005A0F7F">
        <w:rPr>
          <w:rFonts w:ascii="Arial" w:hAnsi="Arial" w:cs="Arial"/>
          <w:b/>
          <w:bCs/>
        </w:rPr>
        <w:t>5</w:t>
      </w:r>
    </w:p>
    <w:p w14:paraId="28B32691" w14:textId="77777777" w:rsidR="00CF0463" w:rsidRPr="005F0B22" w:rsidRDefault="004F0A95" w:rsidP="00CF0463">
      <w:pPr>
        <w:ind w:firstLine="708"/>
        <w:jc w:val="both"/>
        <w:rPr>
          <w:rFonts w:ascii="Arial" w:hAnsi="Arial" w:cs="Arial"/>
        </w:rPr>
      </w:pPr>
      <w:r w:rsidRPr="004F0A95">
        <w:rPr>
          <w:rFonts w:ascii="Arial" w:hAnsi="Arial" w:cs="Arial"/>
          <w:noProof/>
        </w:rPr>
        <w:drawing>
          <wp:inline distT="0" distB="0" distL="0" distR="0" wp14:anchorId="7BA4E3AE" wp14:editId="15A6885F">
            <wp:extent cx="4619708" cy="1790700"/>
            <wp:effectExtent l="0" t="0" r="0" b="0"/>
            <wp:docPr id="2" name="objek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17551" w:type="dxa"/>
        <w:tblInd w:w="55" w:type="dxa"/>
        <w:tblCellMar>
          <w:left w:w="70" w:type="dxa"/>
          <w:right w:w="70" w:type="dxa"/>
        </w:tblCellMar>
        <w:tblLook w:val="0000" w:firstRow="0" w:lastRow="0" w:firstColumn="0" w:lastColumn="0" w:noHBand="0" w:noVBand="0"/>
      </w:tblPr>
      <w:tblGrid>
        <w:gridCol w:w="8797"/>
        <w:gridCol w:w="8541"/>
        <w:gridCol w:w="213"/>
      </w:tblGrid>
      <w:tr w:rsidR="00E6334C" w:rsidRPr="005F0B22" w14:paraId="720223F6" w14:textId="77777777" w:rsidTr="001F556E">
        <w:trPr>
          <w:trHeight w:val="564"/>
        </w:trPr>
        <w:tc>
          <w:tcPr>
            <w:tcW w:w="8797" w:type="dxa"/>
            <w:tcBorders>
              <w:top w:val="nil"/>
              <w:left w:val="nil"/>
              <w:right w:val="nil"/>
            </w:tcBorders>
            <w:noWrap/>
            <w:vAlign w:val="bottom"/>
          </w:tcPr>
          <w:p w14:paraId="7BDB44FD" w14:textId="77777777" w:rsidR="009A262D" w:rsidRDefault="009A262D" w:rsidP="00DC5712">
            <w:pPr>
              <w:pStyle w:val="Zkladntext"/>
              <w:autoSpaceDE w:val="0"/>
              <w:ind w:right="69"/>
              <w:jc w:val="both"/>
              <w:rPr>
                <w:rFonts w:ascii="Arial" w:hAnsi="Arial" w:cs="Arial"/>
                <w:sz w:val="24"/>
                <w:szCs w:val="24"/>
              </w:rPr>
            </w:pPr>
          </w:p>
          <w:p w14:paraId="67C11262" w14:textId="0A9F1757" w:rsidR="005B6BA8" w:rsidRDefault="00ED56EC" w:rsidP="00ED56EC">
            <w:pPr>
              <w:pStyle w:val="Zkladntext"/>
              <w:autoSpaceDE w:val="0"/>
              <w:ind w:right="-11"/>
              <w:jc w:val="both"/>
              <w:rPr>
                <w:rFonts w:ascii="Arial" w:hAnsi="Arial" w:cs="Arial"/>
                <w:sz w:val="24"/>
                <w:szCs w:val="24"/>
              </w:rPr>
            </w:pPr>
            <w:r>
              <w:rPr>
                <w:rFonts w:ascii="Arial" w:hAnsi="Arial" w:cs="Arial"/>
                <w:sz w:val="24"/>
                <w:szCs w:val="24"/>
              </w:rPr>
              <w:t xml:space="preserve">           </w:t>
            </w:r>
            <w:r w:rsidR="005B6BA8" w:rsidRPr="005B6BA8">
              <w:rPr>
                <w:rFonts w:ascii="Arial" w:hAnsi="Arial" w:cs="Arial"/>
                <w:sz w:val="24"/>
                <w:szCs w:val="24"/>
              </w:rPr>
              <w:t>V roce 202</w:t>
            </w:r>
            <w:r w:rsidR="00EE64C0">
              <w:rPr>
                <w:rFonts w:ascii="Arial" w:hAnsi="Arial" w:cs="Arial"/>
                <w:sz w:val="24"/>
                <w:szCs w:val="24"/>
              </w:rPr>
              <w:t>5</w:t>
            </w:r>
            <w:r w:rsidR="005B6BA8" w:rsidRPr="005B6BA8">
              <w:rPr>
                <w:rFonts w:ascii="Arial" w:hAnsi="Arial" w:cs="Arial"/>
                <w:sz w:val="24"/>
                <w:szCs w:val="24"/>
              </w:rPr>
              <w:t xml:space="preserve"> strážníci odhalili </w:t>
            </w:r>
            <w:r w:rsidR="00EE64C0">
              <w:rPr>
                <w:rFonts w:ascii="Arial" w:hAnsi="Arial" w:cs="Arial"/>
                <w:sz w:val="24"/>
                <w:szCs w:val="24"/>
              </w:rPr>
              <w:t>4775</w:t>
            </w:r>
            <w:r w:rsidR="005B6BA8" w:rsidRPr="005B6BA8">
              <w:rPr>
                <w:rFonts w:ascii="Arial" w:hAnsi="Arial" w:cs="Arial"/>
                <w:sz w:val="24"/>
                <w:szCs w:val="24"/>
              </w:rPr>
              <w:t xml:space="preserve"> přestupků, což představuje </w:t>
            </w:r>
            <w:r w:rsidR="00EE64C0">
              <w:rPr>
                <w:rFonts w:ascii="Arial" w:hAnsi="Arial" w:cs="Arial"/>
                <w:sz w:val="24"/>
                <w:szCs w:val="24"/>
              </w:rPr>
              <w:t>nárůst</w:t>
            </w:r>
            <w:r w:rsidR="005B6BA8" w:rsidRPr="005B6BA8">
              <w:rPr>
                <w:rFonts w:ascii="Arial" w:hAnsi="Arial" w:cs="Arial"/>
                <w:sz w:val="24"/>
                <w:szCs w:val="24"/>
              </w:rPr>
              <w:t xml:space="preserve"> </w:t>
            </w:r>
            <w:r w:rsidR="00C43A36">
              <w:rPr>
                <w:rFonts w:ascii="Arial" w:hAnsi="Arial" w:cs="Arial"/>
                <w:sz w:val="24"/>
                <w:szCs w:val="24"/>
              </w:rPr>
              <w:t xml:space="preserve">o </w:t>
            </w:r>
            <w:r w:rsidR="00EE64C0">
              <w:rPr>
                <w:rFonts w:ascii="Arial" w:hAnsi="Arial" w:cs="Arial"/>
                <w:sz w:val="24"/>
                <w:szCs w:val="24"/>
              </w:rPr>
              <w:t>106</w:t>
            </w:r>
            <w:r>
              <w:rPr>
                <w:rFonts w:ascii="Arial" w:hAnsi="Arial" w:cs="Arial"/>
                <w:sz w:val="24"/>
                <w:szCs w:val="24"/>
              </w:rPr>
              <w:t xml:space="preserve"> přestupků oproti roku 202</w:t>
            </w:r>
            <w:r w:rsidR="00EE64C0">
              <w:rPr>
                <w:rFonts w:ascii="Arial" w:hAnsi="Arial" w:cs="Arial"/>
                <w:sz w:val="24"/>
                <w:szCs w:val="24"/>
              </w:rPr>
              <w:t>4</w:t>
            </w:r>
            <w:r>
              <w:rPr>
                <w:rFonts w:ascii="Arial" w:hAnsi="Arial" w:cs="Arial"/>
                <w:sz w:val="24"/>
                <w:szCs w:val="24"/>
              </w:rPr>
              <w:t xml:space="preserve">. </w:t>
            </w:r>
            <w:r w:rsidR="005B6BA8" w:rsidRPr="005B6BA8">
              <w:rPr>
                <w:rFonts w:ascii="Arial" w:hAnsi="Arial" w:cs="Arial"/>
                <w:sz w:val="24"/>
                <w:szCs w:val="24"/>
              </w:rPr>
              <w:t>Denně tak řešili průměrně 1</w:t>
            </w:r>
            <w:r w:rsidR="00EE64C0">
              <w:rPr>
                <w:rFonts w:ascii="Arial" w:hAnsi="Arial" w:cs="Arial"/>
                <w:sz w:val="24"/>
                <w:szCs w:val="24"/>
              </w:rPr>
              <w:t>3</w:t>
            </w:r>
            <w:r w:rsidR="005B6BA8" w:rsidRPr="005B6BA8">
              <w:rPr>
                <w:rFonts w:ascii="Arial" w:hAnsi="Arial" w:cs="Arial"/>
                <w:sz w:val="24"/>
                <w:szCs w:val="24"/>
              </w:rPr>
              <w:t>,</w:t>
            </w:r>
            <w:r w:rsidR="00EE64C0">
              <w:rPr>
                <w:rFonts w:ascii="Arial" w:hAnsi="Arial" w:cs="Arial"/>
                <w:sz w:val="24"/>
                <w:szCs w:val="24"/>
              </w:rPr>
              <w:t>0</w:t>
            </w:r>
            <w:r w:rsidR="005B6BA8" w:rsidRPr="005B6BA8">
              <w:rPr>
                <w:rFonts w:ascii="Arial" w:hAnsi="Arial" w:cs="Arial"/>
                <w:sz w:val="24"/>
                <w:szCs w:val="24"/>
              </w:rPr>
              <w:t>8 přestupku</w:t>
            </w:r>
            <w:r>
              <w:rPr>
                <w:rFonts w:ascii="Arial" w:hAnsi="Arial" w:cs="Arial"/>
                <w:sz w:val="24"/>
                <w:szCs w:val="24"/>
              </w:rPr>
              <w:t>.</w:t>
            </w:r>
          </w:p>
          <w:p w14:paraId="4B93761C" w14:textId="77777777" w:rsidR="005B6BA8" w:rsidRDefault="005B6BA8" w:rsidP="00C43A36">
            <w:pPr>
              <w:pStyle w:val="Zkladntext"/>
              <w:autoSpaceDE w:val="0"/>
              <w:ind w:right="-2764"/>
              <w:jc w:val="both"/>
              <w:rPr>
                <w:rFonts w:ascii="Arial" w:hAnsi="Arial" w:cs="Arial"/>
                <w:sz w:val="24"/>
                <w:szCs w:val="24"/>
              </w:rPr>
            </w:pPr>
          </w:p>
          <w:p w14:paraId="75C5D849" w14:textId="5ECA90ED" w:rsidR="007511C4" w:rsidRDefault="000E048B" w:rsidP="0055732C">
            <w:pPr>
              <w:pStyle w:val="Zkladntext"/>
              <w:autoSpaceDE w:val="0"/>
              <w:ind w:right="-2764"/>
              <w:rPr>
                <w:rFonts w:ascii="Arial" w:hAnsi="Arial" w:cs="Arial"/>
                <w:sz w:val="24"/>
                <w:szCs w:val="24"/>
              </w:rPr>
            </w:pPr>
            <w:r>
              <w:rPr>
                <w:rFonts w:ascii="Arial" w:hAnsi="Arial" w:cs="Arial"/>
                <w:b/>
                <w:bCs/>
                <w:sz w:val="24"/>
                <w:szCs w:val="24"/>
              </w:rPr>
              <w:t xml:space="preserve">                          </w:t>
            </w:r>
            <w:r w:rsidR="0055732C">
              <w:rPr>
                <w:rFonts w:ascii="Arial" w:hAnsi="Arial" w:cs="Arial"/>
                <w:b/>
                <w:bCs/>
                <w:sz w:val="24"/>
                <w:szCs w:val="24"/>
              </w:rPr>
              <w:t xml:space="preserve">   </w:t>
            </w:r>
            <w:r w:rsidR="007B0EEA" w:rsidRPr="00EE64C0">
              <w:rPr>
                <w:rFonts w:ascii="Arial" w:hAnsi="Arial" w:cs="Arial"/>
                <w:b/>
                <w:bCs/>
                <w:sz w:val="24"/>
                <w:szCs w:val="24"/>
              </w:rPr>
              <w:t>Počet odhalených přestupků v letech 201</w:t>
            </w:r>
            <w:r w:rsidR="001158EC" w:rsidRPr="00EE64C0">
              <w:rPr>
                <w:rFonts w:ascii="Arial" w:hAnsi="Arial" w:cs="Arial"/>
                <w:b/>
                <w:bCs/>
                <w:sz w:val="24"/>
                <w:szCs w:val="24"/>
              </w:rPr>
              <w:t>9</w:t>
            </w:r>
            <w:r w:rsidR="007B0EEA" w:rsidRPr="00EE64C0">
              <w:rPr>
                <w:rFonts w:ascii="Arial" w:hAnsi="Arial" w:cs="Arial"/>
                <w:b/>
                <w:bCs/>
                <w:sz w:val="24"/>
                <w:szCs w:val="24"/>
              </w:rPr>
              <w:t>-202</w:t>
            </w:r>
            <w:r w:rsidR="00EE64C0">
              <w:rPr>
                <w:rFonts w:ascii="Arial" w:hAnsi="Arial" w:cs="Arial"/>
                <w:b/>
                <w:bCs/>
                <w:sz w:val="24"/>
                <w:szCs w:val="24"/>
              </w:rPr>
              <w:t>5</w:t>
            </w:r>
          </w:p>
          <w:p w14:paraId="42076114" w14:textId="77777777" w:rsidR="009A262D" w:rsidRPr="00B94ED6" w:rsidRDefault="004F0A95" w:rsidP="00B94ED6">
            <w:pPr>
              <w:pStyle w:val="Zkladntext"/>
              <w:autoSpaceDE w:val="0"/>
              <w:ind w:right="-2764" w:firstLine="709"/>
              <w:jc w:val="both"/>
              <w:rPr>
                <w:rFonts w:ascii="Arial" w:hAnsi="Arial" w:cs="Arial"/>
                <w:sz w:val="24"/>
                <w:szCs w:val="24"/>
              </w:rPr>
            </w:pPr>
            <w:r w:rsidRPr="004F0A95">
              <w:rPr>
                <w:rFonts w:ascii="Arial" w:hAnsi="Arial" w:cs="Arial"/>
                <w:noProof/>
              </w:rPr>
              <w:drawing>
                <wp:inline distT="0" distB="0" distL="0" distR="0" wp14:anchorId="70172E4E" wp14:editId="5E095E8C">
                  <wp:extent cx="4686300" cy="1838325"/>
                  <wp:effectExtent l="0" t="0" r="0" b="0"/>
                  <wp:docPr id="3" name="objek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242025" w14:textId="77777777" w:rsidR="009A262D" w:rsidRDefault="009A262D" w:rsidP="009A262D">
            <w:pPr>
              <w:pStyle w:val="Zkladntext"/>
              <w:autoSpaceDE w:val="0"/>
              <w:ind w:right="69"/>
              <w:jc w:val="both"/>
              <w:rPr>
                <w:rFonts w:ascii="Arial" w:hAnsi="Arial" w:cs="Arial"/>
                <w:color w:val="000000"/>
                <w:sz w:val="24"/>
                <w:szCs w:val="24"/>
              </w:rPr>
            </w:pPr>
          </w:p>
          <w:p w14:paraId="0DC75535" w14:textId="34B9BA36" w:rsidR="00BB20EC" w:rsidRDefault="00BB20EC" w:rsidP="00A03B8F">
            <w:pPr>
              <w:pStyle w:val="Zkladntext"/>
              <w:autoSpaceDE w:val="0"/>
              <w:ind w:right="69" w:firstLine="709"/>
              <w:jc w:val="both"/>
              <w:rPr>
                <w:rFonts w:ascii="Arial" w:hAnsi="Arial" w:cs="Arial"/>
                <w:color w:val="000000"/>
                <w:sz w:val="24"/>
                <w:szCs w:val="24"/>
              </w:rPr>
            </w:pPr>
            <w:r w:rsidRPr="00BB20EC">
              <w:rPr>
                <w:rFonts w:ascii="Arial" w:hAnsi="Arial" w:cs="Arial"/>
                <w:color w:val="000000"/>
                <w:sz w:val="24"/>
                <w:szCs w:val="24"/>
              </w:rPr>
              <w:t>V roce 202</w:t>
            </w:r>
            <w:r w:rsidR="00695FF9">
              <w:rPr>
                <w:rFonts w:ascii="Arial" w:hAnsi="Arial" w:cs="Arial"/>
                <w:color w:val="000000"/>
                <w:sz w:val="24"/>
                <w:szCs w:val="24"/>
              </w:rPr>
              <w:t>5</w:t>
            </w:r>
            <w:r w:rsidRPr="00BB20EC">
              <w:rPr>
                <w:rFonts w:ascii="Arial" w:hAnsi="Arial" w:cs="Arial"/>
                <w:color w:val="000000"/>
                <w:sz w:val="24"/>
                <w:szCs w:val="24"/>
              </w:rPr>
              <w:t xml:space="preserve"> bylo z celkového počtu 4</w:t>
            </w:r>
            <w:r w:rsidR="00747D44">
              <w:rPr>
                <w:rFonts w:ascii="Arial" w:hAnsi="Arial" w:cs="Arial"/>
                <w:color w:val="000000"/>
                <w:sz w:val="24"/>
                <w:szCs w:val="24"/>
              </w:rPr>
              <w:t xml:space="preserve"> </w:t>
            </w:r>
            <w:r w:rsidR="00695FF9">
              <w:rPr>
                <w:rFonts w:ascii="Arial" w:hAnsi="Arial" w:cs="Arial"/>
                <w:color w:val="000000"/>
                <w:sz w:val="24"/>
                <w:szCs w:val="24"/>
              </w:rPr>
              <w:t>775</w:t>
            </w:r>
            <w:r w:rsidRPr="00BB20EC">
              <w:rPr>
                <w:rFonts w:ascii="Arial" w:hAnsi="Arial" w:cs="Arial"/>
                <w:color w:val="000000"/>
                <w:sz w:val="24"/>
                <w:szCs w:val="24"/>
              </w:rPr>
              <w:t xml:space="preserve"> přestupků vyřešeno </w:t>
            </w:r>
            <w:r w:rsidR="00747D44">
              <w:rPr>
                <w:rFonts w:ascii="Arial" w:hAnsi="Arial" w:cs="Arial"/>
                <w:color w:val="000000"/>
                <w:sz w:val="24"/>
                <w:szCs w:val="24"/>
              </w:rPr>
              <w:t>2063</w:t>
            </w:r>
            <w:r w:rsidRPr="00BB20EC">
              <w:rPr>
                <w:rFonts w:ascii="Arial" w:hAnsi="Arial" w:cs="Arial"/>
                <w:color w:val="000000"/>
                <w:sz w:val="24"/>
                <w:szCs w:val="24"/>
              </w:rPr>
              <w:t xml:space="preserve"> domluvou. V příkazním řízení bylo uloženo 2 </w:t>
            </w:r>
            <w:r w:rsidR="00945467">
              <w:rPr>
                <w:rFonts w:ascii="Arial" w:hAnsi="Arial" w:cs="Arial"/>
                <w:color w:val="000000"/>
                <w:sz w:val="24"/>
                <w:szCs w:val="24"/>
              </w:rPr>
              <w:t>367</w:t>
            </w:r>
            <w:r w:rsidRPr="00BB20EC">
              <w:rPr>
                <w:rFonts w:ascii="Arial" w:hAnsi="Arial" w:cs="Arial"/>
                <w:color w:val="000000"/>
                <w:sz w:val="24"/>
                <w:szCs w:val="24"/>
              </w:rPr>
              <w:t xml:space="preserve"> pokut v celkové výši </w:t>
            </w:r>
            <w:r w:rsidR="00747D44">
              <w:rPr>
                <w:rFonts w:ascii="Arial" w:hAnsi="Arial" w:cs="Arial"/>
                <w:color w:val="000000"/>
                <w:sz w:val="24"/>
                <w:szCs w:val="24"/>
              </w:rPr>
              <w:t>744 000</w:t>
            </w:r>
            <w:r w:rsidRPr="00BB20EC">
              <w:rPr>
                <w:rFonts w:ascii="Arial" w:hAnsi="Arial" w:cs="Arial"/>
                <w:color w:val="000000"/>
                <w:sz w:val="24"/>
                <w:szCs w:val="24"/>
              </w:rPr>
              <w:t xml:space="preserve"> Kč. Z tohoto počtu bylo 2 </w:t>
            </w:r>
            <w:r w:rsidR="00747D44">
              <w:rPr>
                <w:rFonts w:ascii="Arial" w:hAnsi="Arial" w:cs="Arial"/>
                <w:color w:val="000000"/>
                <w:sz w:val="24"/>
                <w:szCs w:val="24"/>
              </w:rPr>
              <w:t>244</w:t>
            </w:r>
            <w:r w:rsidRPr="00BB20EC">
              <w:rPr>
                <w:rFonts w:ascii="Arial" w:hAnsi="Arial" w:cs="Arial"/>
                <w:color w:val="000000"/>
                <w:sz w:val="24"/>
                <w:szCs w:val="24"/>
              </w:rPr>
              <w:t xml:space="preserve"> pokut zaplaceno na místě a </w:t>
            </w:r>
            <w:r w:rsidR="00747D44">
              <w:rPr>
                <w:rFonts w:ascii="Arial" w:hAnsi="Arial" w:cs="Arial"/>
                <w:color w:val="000000"/>
                <w:sz w:val="24"/>
                <w:szCs w:val="24"/>
              </w:rPr>
              <w:t>123</w:t>
            </w:r>
            <w:r w:rsidRPr="00BB20EC">
              <w:rPr>
                <w:rFonts w:ascii="Arial" w:hAnsi="Arial" w:cs="Arial"/>
                <w:color w:val="000000"/>
                <w:sz w:val="24"/>
                <w:szCs w:val="24"/>
              </w:rPr>
              <w:t xml:space="preserve"> pokut </w:t>
            </w:r>
            <w:r>
              <w:rPr>
                <w:rFonts w:ascii="Arial" w:hAnsi="Arial" w:cs="Arial"/>
                <w:color w:val="000000"/>
                <w:sz w:val="24"/>
                <w:szCs w:val="24"/>
              </w:rPr>
              <w:t xml:space="preserve">bylo vydáno na pokutový blok na místě </w:t>
            </w:r>
            <w:r w:rsidRPr="00BB20EC">
              <w:rPr>
                <w:rFonts w:ascii="Arial" w:hAnsi="Arial" w:cs="Arial"/>
                <w:color w:val="000000"/>
                <w:sz w:val="24"/>
                <w:szCs w:val="24"/>
              </w:rPr>
              <w:t>nezaplacen</w:t>
            </w:r>
            <w:r>
              <w:rPr>
                <w:rFonts w:ascii="Arial" w:hAnsi="Arial" w:cs="Arial"/>
                <w:color w:val="000000"/>
                <w:sz w:val="24"/>
                <w:szCs w:val="24"/>
              </w:rPr>
              <w:t>ý</w:t>
            </w:r>
            <w:r w:rsidRPr="00BB20EC">
              <w:rPr>
                <w:rFonts w:ascii="Arial" w:hAnsi="Arial" w:cs="Arial"/>
                <w:color w:val="000000"/>
                <w:sz w:val="24"/>
                <w:szCs w:val="24"/>
              </w:rPr>
              <w:t>. Správnímu orgánu bylo oznámeno 3</w:t>
            </w:r>
            <w:r w:rsidR="00747D44">
              <w:rPr>
                <w:rFonts w:ascii="Arial" w:hAnsi="Arial" w:cs="Arial"/>
                <w:color w:val="000000"/>
                <w:sz w:val="24"/>
                <w:szCs w:val="24"/>
              </w:rPr>
              <w:t>45</w:t>
            </w:r>
            <w:r w:rsidRPr="00BB20EC">
              <w:rPr>
                <w:rFonts w:ascii="Arial" w:hAnsi="Arial" w:cs="Arial"/>
                <w:color w:val="000000"/>
                <w:sz w:val="24"/>
                <w:szCs w:val="24"/>
              </w:rPr>
              <w:t xml:space="preserve"> přestupků.</w:t>
            </w:r>
            <w:r w:rsidR="00E17285">
              <w:rPr>
                <w:rFonts w:ascii="Arial" w:hAnsi="Arial" w:cs="Arial"/>
                <w:color w:val="000000"/>
                <w:sz w:val="24"/>
                <w:szCs w:val="24"/>
              </w:rPr>
              <w:t xml:space="preserve"> </w:t>
            </w:r>
            <w:r w:rsidR="00E17285" w:rsidRPr="00E17285">
              <w:rPr>
                <w:rFonts w:ascii="Arial" w:hAnsi="Arial" w:cs="Arial"/>
                <w:color w:val="000000"/>
                <w:sz w:val="24"/>
                <w:szCs w:val="24"/>
              </w:rPr>
              <w:t>V roce 202</w:t>
            </w:r>
            <w:r w:rsidR="00505260">
              <w:rPr>
                <w:rFonts w:ascii="Arial" w:hAnsi="Arial" w:cs="Arial"/>
                <w:color w:val="000000"/>
                <w:sz w:val="24"/>
                <w:szCs w:val="24"/>
              </w:rPr>
              <w:t>5</w:t>
            </w:r>
            <w:r w:rsidR="00E17285" w:rsidRPr="00E17285">
              <w:rPr>
                <w:rFonts w:ascii="Arial" w:hAnsi="Arial" w:cs="Arial"/>
                <w:color w:val="000000"/>
                <w:sz w:val="24"/>
                <w:szCs w:val="24"/>
              </w:rPr>
              <w:t xml:space="preserve"> se občané na Městskou policii Nový Jičín obrátili telefonicky s žádostí o pomoc nebo s oznámením ve 3 </w:t>
            </w:r>
            <w:r w:rsidR="00505260">
              <w:rPr>
                <w:rFonts w:ascii="Arial" w:hAnsi="Arial" w:cs="Arial"/>
                <w:color w:val="000000"/>
                <w:sz w:val="24"/>
                <w:szCs w:val="24"/>
              </w:rPr>
              <w:t>4</w:t>
            </w:r>
            <w:r w:rsidR="00E17285" w:rsidRPr="00E17285">
              <w:rPr>
                <w:rFonts w:ascii="Arial" w:hAnsi="Arial" w:cs="Arial"/>
                <w:color w:val="000000"/>
                <w:sz w:val="24"/>
                <w:szCs w:val="24"/>
              </w:rPr>
              <w:t>9</w:t>
            </w:r>
            <w:r w:rsidR="00505260">
              <w:rPr>
                <w:rFonts w:ascii="Arial" w:hAnsi="Arial" w:cs="Arial"/>
                <w:color w:val="000000"/>
                <w:sz w:val="24"/>
                <w:szCs w:val="24"/>
              </w:rPr>
              <w:t>6</w:t>
            </w:r>
            <w:r w:rsidR="00E17285" w:rsidRPr="00E17285">
              <w:rPr>
                <w:rFonts w:ascii="Arial" w:hAnsi="Arial" w:cs="Arial"/>
                <w:color w:val="000000"/>
                <w:sz w:val="24"/>
                <w:szCs w:val="24"/>
              </w:rPr>
              <w:t xml:space="preserve"> případech. Denně to bylo průměrně 9,</w:t>
            </w:r>
            <w:r w:rsidR="00505260">
              <w:rPr>
                <w:rFonts w:ascii="Arial" w:hAnsi="Arial" w:cs="Arial"/>
                <w:color w:val="000000"/>
                <w:sz w:val="24"/>
                <w:szCs w:val="24"/>
              </w:rPr>
              <w:t>5</w:t>
            </w:r>
            <w:r w:rsidR="00E17285" w:rsidRPr="00E17285">
              <w:rPr>
                <w:rFonts w:ascii="Arial" w:hAnsi="Arial" w:cs="Arial"/>
                <w:color w:val="000000"/>
                <w:sz w:val="24"/>
                <w:szCs w:val="24"/>
              </w:rPr>
              <w:t xml:space="preserve"> oznámení.</w:t>
            </w:r>
          </w:p>
          <w:p w14:paraId="217F05C9" w14:textId="77777777" w:rsidR="002B7B89" w:rsidRDefault="002B7B89" w:rsidP="007B0697">
            <w:pPr>
              <w:pStyle w:val="Zkladntext"/>
              <w:autoSpaceDE w:val="0"/>
              <w:ind w:right="69"/>
              <w:jc w:val="both"/>
              <w:rPr>
                <w:rFonts w:ascii="Arial" w:hAnsi="Arial" w:cs="Arial"/>
                <w:color w:val="000000"/>
                <w:sz w:val="24"/>
                <w:szCs w:val="24"/>
              </w:rPr>
            </w:pPr>
          </w:p>
          <w:p w14:paraId="210DADB0" w14:textId="77777777" w:rsidR="009A262D" w:rsidRDefault="009A262D" w:rsidP="00794CF9">
            <w:pPr>
              <w:pStyle w:val="Zkladntext"/>
              <w:autoSpaceDE w:val="0"/>
              <w:ind w:right="69" w:firstLine="709"/>
              <w:jc w:val="both"/>
              <w:rPr>
                <w:rFonts w:ascii="Arial" w:hAnsi="Arial" w:cs="Arial"/>
                <w:sz w:val="24"/>
                <w:szCs w:val="24"/>
              </w:rPr>
            </w:pPr>
            <w:r w:rsidRPr="009A262D">
              <w:rPr>
                <w:rFonts w:ascii="Arial" w:hAnsi="Arial" w:cs="Arial"/>
                <w:color w:val="000000"/>
                <w:sz w:val="24"/>
                <w:szCs w:val="24"/>
              </w:rPr>
              <w:lastRenderedPageBreak/>
              <w:t xml:space="preserve"> </w:t>
            </w:r>
          </w:p>
          <w:p w14:paraId="2850F1E7" w14:textId="77777777" w:rsidR="00BB20EC" w:rsidRDefault="009A262D" w:rsidP="0055732C">
            <w:pPr>
              <w:pStyle w:val="Zkladntext"/>
              <w:autoSpaceDE w:val="0"/>
              <w:ind w:right="-2764" w:firstLine="709"/>
              <w:rPr>
                <w:rFonts w:ascii="Arial" w:hAnsi="Arial" w:cs="Arial"/>
                <w:b/>
                <w:bCs/>
                <w:sz w:val="24"/>
                <w:szCs w:val="24"/>
              </w:rPr>
            </w:pPr>
            <w:r>
              <w:rPr>
                <w:rFonts w:ascii="Arial" w:hAnsi="Arial" w:cs="Arial"/>
                <w:b/>
                <w:bCs/>
                <w:sz w:val="24"/>
                <w:szCs w:val="24"/>
              </w:rPr>
              <w:t xml:space="preserve">                            </w:t>
            </w:r>
          </w:p>
          <w:p w14:paraId="3C89FACF" w14:textId="77777777" w:rsidR="00BB20EC" w:rsidRDefault="00BB20EC" w:rsidP="0055732C">
            <w:pPr>
              <w:pStyle w:val="Zkladntext"/>
              <w:autoSpaceDE w:val="0"/>
              <w:ind w:right="-2764" w:firstLine="709"/>
              <w:rPr>
                <w:rFonts w:ascii="Arial" w:hAnsi="Arial" w:cs="Arial"/>
                <w:b/>
                <w:bCs/>
                <w:sz w:val="24"/>
                <w:szCs w:val="24"/>
              </w:rPr>
            </w:pPr>
          </w:p>
          <w:p w14:paraId="3C56A55E" w14:textId="6F9A00C4" w:rsidR="00C149E2" w:rsidRPr="00E17285" w:rsidRDefault="009A262D" w:rsidP="00E17285">
            <w:pPr>
              <w:pStyle w:val="Zkladntext"/>
              <w:autoSpaceDE w:val="0"/>
              <w:ind w:right="-2764" w:firstLine="709"/>
              <w:rPr>
                <w:rFonts w:ascii="Arial" w:hAnsi="Arial" w:cs="Arial"/>
                <w:b/>
                <w:bCs/>
                <w:sz w:val="24"/>
                <w:szCs w:val="24"/>
              </w:rPr>
            </w:pPr>
            <w:r>
              <w:rPr>
                <w:rFonts w:ascii="Arial" w:hAnsi="Arial" w:cs="Arial"/>
                <w:b/>
                <w:bCs/>
                <w:sz w:val="24"/>
                <w:szCs w:val="24"/>
              </w:rPr>
              <w:t xml:space="preserve"> </w:t>
            </w:r>
            <w:r w:rsidRPr="00640F35">
              <w:rPr>
                <w:rFonts w:ascii="Arial" w:hAnsi="Arial" w:cs="Arial"/>
                <w:b/>
                <w:bCs/>
                <w:sz w:val="24"/>
                <w:szCs w:val="24"/>
              </w:rPr>
              <w:t>Způsob řešených přestupků v </w:t>
            </w:r>
            <w:r w:rsidR="00B94ED6" w:rsidRPr="00640F35">
              <w:rPr>
                <w:rFonts w:ascii="Arial" w:hAnsi="Arial" w:cs="Arial"/>
                <w:b/>
                <w:bCs/>
                <w:sz w:val="24"/>
                <w:szCs w:val="24"/>
              </w:rPr>
              <w:t>roce</w:t>
            </w:r>
            <w:r w:rsidRPr="00640F35">
              <w:rPr>
                <w:rFonts w:ascii="Arial" w:hAnsi="Arial" w:cs="Arial"/>
                <w:b/>
                <w:bCs/>
                <w:sz w:val="24"/>
                <w:szCs w:val="24"/>
              </w:rPr>
              <w:t xml:space="preserve"> 202</w:t>
            </w:r>
            <w:r w:rsidR="00640F35">
              <w:rPr>
                <w:rFonts w:ascii="Arial" w:hAnsi="Arial" w:cs="Arial"/>
                <w:b/>
                <w:bCs/>
                <w:sz w:val="24"/>
                <w:szCs w:val="24"/>
              </w:rPr>
              <w:t>5</w:t>
            </w:r>
            <w:r w:rsidR="004F0A95" w:rsidRPr="004F0A95">
              <w:rPr>
                <w:rFonts w:ascii="Arial" w:hAnsi="Arial" w:cs="Arial"/>
                <w:noProof/>
              </w:rPr>
              <w:drawing>
                <wp:inline distT="0" distB="0" distL="0" distR="0" wp14:anchorId="0F42C3CC" wp14:editId="1D77D9BA">
                  <wp:extent cx="5353050" cy="1676400"/>
                  <wp:effectExtent l="0" t="0" r="0" b="0"/>
                  <wp:docPr id="4" name="objek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12D3CD" w14:textId="77777777" w:rsidR="00C149E2" w:rsidRPr="005F0B22" w:rsidRDefault="00C149E2" w:rsidP="00C149E2">
            <w:pPr>
              <w:jc w:val="center"/>
              <w:rPr>
                <w:rFonts w:ascii="Arial" w:hAnsi="Arial" w:cs="Arial"/>
                <w:b/>
                <w:bCs/>
              </w:rPr>
            </w:pPr>
          </w:p>
        </w:tc>
        <w:tc>
          <w:tcPr>
            <w:tcW w:w="8541" w:type="dxa"/>
            <w:tcBorders>
              <w:top w:val="nil"/>
              <w:left w:val="nil"/>
              <w:right w:val="nil"/>
            </w:tcBorders>
            <w:noWrap/>
            <w:vAlign w:val="bottom"/>
          </w:tcPr>
          <w:p w14:paraId="64544958" w14:textId="77777777" w:rsidR="00696E90" w:rsidRDefault="00696E90" w:rsidP="00EF2D5C">
            <w:pPr>
              <w:tabs>
                <w:tab w:val="left" w:pos="-346"/>
              </w:tabs>
              <w:ind w:left="-346"/>
              <w:jc w:val="both"/>
              <w:rPr>
                <w:rFonts w:ascii="Arial" w:hAnsi="Arial" w:cs="Arial"/>
                <w:sz w:val="20"/>
                <w:szCs w:val="20"/>
              </w:rPr>
            </w:pPr>
          </w:p>
          <w:p w14:paraId="77681063" w14:textId="77777777" w:rsidR="00C43A36" w:rsidRDefault="00C43A36" w:rsidP="00EF2D5C">
            <w:pPr>
              <w:tabs>
                <w:tab w:val="left" w:pos="-346"/>
              </w:tabs>
              <w:ind w:left="-346"/>
              <w:jc w:val="both"/>
              <w:rPr>
                <w:rFonts w:ascii="Arial" w:hAnsi="Arial" w:cs="Arial"/>
                <w:sz w:val="20"/>
                <w:szCs w:val="20"/>
              </w:rPr>
            </w:pPr>
          </w:p>
          <w:p w14:paraId="108EA810" w14:textId="77777777" w:rsidR="00CF0463" w:rsidRDefault="00CF0463" w:rsidP="00EF2D5C">
            <w:pPr>
              <w:tabs>
                <w:tab w:val="left" w:pos="-346"/>
              </w:tabs>
              <w:ind w:left="-346"/>
              <w:jc w:val="both"/>
              <w:rPr>
                <w:rFonts w:ascii="Arial" w:hAnsi="Arial" w:cs="Arial"/>
                <w:sz w:val="20"/>
                <w:szCs w:val="20"/>
              </w:rPr>
            </w:pPr>
          </w:p>
          <w:p w14:paraId="4BD2214A" w14:textId="77777777" w:rsidR="00CF0463" w:rsidRDefault="00CF0463" w:rsidP="00EF2D5C">
            <w:pPr>
              <w:tabs>
                <w:tab w:val="left" w:pos="-346"/>
              </w:tabs>
              <w:ind w:left="-346"/>
              <w:jc w:val="both"/>
              <w:rPr>
                <w:rFonts w:ascii="Arial" w:hAnsi="Arial" w:cs="Arial"/>
                <w:sz w:val="20"/>
                <w:szCs w:val="20"/>
              </w:rPr>
            </w:pPr>
          </w:p>
          <w:p w14:paraId="5753E58E" w14:textId="77777777" w:rsidR="00CF0463" w:rsidRDefault="00CF0463" w:rsidP="00EF2D5C">
            <w:pPr>
              <w:tabs>
                <w:tab w:val="left" w:pos="-346"/>
              </w:tabs>
              <w:ind w:left="-346"/>
              <w:jc w:val="both"/>
              <w:rPr>
                <w:rFonts w:ascii="Arial" w:hAnsi="Arial" w:cs="Arial"/>
                <w:sz w:val="20"/>
                <w:szCs w:val="20"/>
              </w:rPr>
            </w:pPr>
          </w:p>
          <w:p w14:paraId="489A51FA" w14:textId="77777777" w:rsidR="00CF0463" w:rsidRPr="005F0B22" w:rsidRDefault="00CF0463" w:rsidP="00EF2D5C">
            <w:pPr>
              <w:tabs>
                <w:tab w:val="left" w:pos="-346"/>
              </w:tabs>
              <w:ind w:left="-346"/>
              <w:jc w:val="both"/>
              <w:rPr>
                <w:rFonts w:ascii="Arial" w:hAnsi="Arial" w:cs="Arial"/>
                <w:sz w:val="20"/>
                <w:szCs w:val="20"/>
              </w:rPr>
            </w:pPr>
          </w:p>
        </w:tc>
        <w:tc>
          <w:tcPr>
            <w:tcW w:w="213" w:type="dxa"/>
            <w:tcBorders>
              <w:top w:val="nil"/>
              <w:left w:val="nil"/>
              <w:bottom w:val="single" w:sz="4" w:space="0" w:color="auto"/>
              <w:right w:val="nil"/>
            </w:tcBorders>
            <w:noWrap/>
            <w:vAlign w:val="bottom"/>
          </w:tcPr>
          <w:p w14:paraId="6347B20B" w14:textId="77777777" w:rsidR="00696E90" w:rsidRDefault="00696E90">
            <w:pPr>
              <w:jc w:val="both"/>
              <w:rPr>
                <w:rFonts w:ascii="Arial" w:hAnsi="Arial" w:cs="Arial"/>
                <w:sz w:val="20"/>
                <w:szCs w:val="20"/>
              </w:rPr>
            </w:pPr>
          </w:p>
          <w:p w14:paraId="5086421C" w14:textId="77777777" w:rsidR="009A262D" w:rsidRDefault="009A262D">
            <w:pPr>
              <w:jc w:val="both"/>
              <w:rPr>
                <w:rFonts w:ascii="Arial" w:hAnsi="Arial" w:cs="Arial"/>
                <w:sz w:val="20"/>
                <w:szCs w:val="20"/>
              </w:rPr>
            </w:pPr>
          </w:p>
          <w:p w14:paraId="49A31E83" w14:textId="77777777" w:rsidR="009A262D" w:rsidRDefault="009A262D">
            <w:pPr>
              <w:jc w:val="both"/>
              <w:rPr>
                <w:rFonts w:ascii="Arial" w:hAnsi="Arial" w:cs="Arial"/>
                <w:sz w:val="20"/>
                <w:szCs w:val="20"/>
              </w:rPr>
            </w:pPr>
          </w:p>
          <w:p w14:paraId="11D6687A" w14:textId="77777777" w:rsidR="009A262D" w:rsidRDefault="009A262D">
            <w:pPr>
              <w:jc w:val="both"/>
              <w:rPr>
                <w:rFonts w:ascii="Arial" w:hAnsi="Arial" w:cs="Arial"/>
                <w:sz w:val="20"/>
                <w:szCs w:val="20"/>
              </w:rPr>
            </w:pPr>
          </w:p>
          <w:p w14:paraId="6972BE79" w14:textId="77777777" w:rsidR="009A262D" w:rsidRPr="005F0B22" w:rsidRDefault="009A262D">
            <w:pPr>
              <w:jc w:val="both"/>
              <w:rPr>
                <w:rFonts w:ascii="Arial" w:hAnsi="Arial" w:cs="Arial"/>
                <w:sz w:val="20"/>
                <w:szCs w:val="20"/>
              </w:rPr>
            </w:pPr>
          </w:p>
        </w:tc>
      </w:tr>
    </w:tbl>
    <w:p w14:paraId="155C3057" w14:textId="386B1EAC" w:rsidR="00693C9D" w:rsidRDefault="00E17285" w:rsidP="00E17285">
      <w:pPr>
        <w:rPr>
          <w:rFonts w:ascii="Arial" w:hAnsi="Arial" w:cs="Arial"/>
          <w:b/>
          <w:bCs/>
        </w:rPr>
      </w:pPr>
      <w:r>
        <w:rPr>
          <w:rFonts w:ascii="Arial" w:hAnsi="Arial" w:cs="Arial"/>
          <w:b/>
          <w:bCs/>
        </w:rPr>
        <w:t xml:space="preserve">  </w:t>
      </w:r>
      <w:r w:rsidR="00D9540D">
        <w:rPr>
          <w:rFonts w:ascii="Arial" w:hAnsi="Arial" w:cs="Arial"/>
          <w:b/>
          <w:bCs/>
        </w:rPr>
        <w:t xml:space="preserve">        </w:t>
      </w:r>
      <w:r>
        <w:rPr>
          <w:rFonts w:ascii="Arial" w:hAnsi="Arial" w:cs="Arial"/>
          <w:b/>
          <w:bCs/>
        </w:rPr>
        <w:t>P</w:t>
      </w:r>
      <w:r w:rsidR="00693C9D" w:rsidRPr="005F0B22">
        <w:rPr>
          <w:rFonts w:ascii="Arial" w:hAnsi="Arial" w:cs="Arial"/>
          <w:b/>
          <w:bCs/>
        </w:rPr>
        <w:t>očet přijatých oznámení předaných do místa působnosti jiné městské</w:t>
      </w:r>
      <w:r w:rsidR="004F6E0E">
        <w:rPr>
          <w:rFonts w:ascii="Arial" w:hAnsi="Arial" w:cs="Arial"/>
          <w:b/>
          <w:bCs/>
        </w:rPr>
        <w:t xml:space="preserve"> </w:t>
      </w:r>
      <w:r w:rsidR="00693C9D" w:rsidRPr="005F0B22">
        <w:rPr>
          <w:rFonts w:ascii="Arial" w:hAnsi="Arial" w:cs="Arial"/>
          <w:b/>
          <w:bCs/>
        </w:rPr>
        <w:t>polici</w:t>
      </w:r>
      <w:r w:rsidR="006974EE" w:rsidRPr="005F0B22">
        <w:rPr>
          <w:rFonts w:ascii="Arial" w:hAnsi="Arial" w:cs="Arial"/>
          <w:b/>
          <w:bCs/>
        </w:rPr>
        <w:t>e</w:t>
      </w:r>
      <w:r w:rsidR="00766896" w:rsidRPr="005F0B22">
        <w:rPr>
          <w:rFonts w:ascii="Arial" w:hAnsi="Arial" w:cs="Arial"/>
          <w:b/>
          <w:bCs/>
        </w:rPr>
        <w:t>,</w:t>
      </w:r>
      <w:r w:rsidR="00693C9D" w:rsidRPr="005F0B22">
        <w:rPr>
          <w:rFonts w:ascii="Arial" w:hAnsi="Arial" w:cs="Arial"/>
          <w:b/>
          <w:bCs/>
        </w:rPr>
        <w:t xml:space="preserve"> či PČR</w:t>
      </w:r>
      <w:r w:rsidR="00A44CE4">
        <w:rPr>
          <w:rFonts w:ascii="Arial" w:hAnsi="Arial" w:cs="Arial"/>
          <w:b/>
          <w:bCs/>
        </w:rPr>
        <w:t xml:space="preserve"> v roce 202</w:t>
      </w:r>
      <w:r w:rsidR="003277D9">
        <w:rPr>
          <w:rFonts w:ascii="Arial" w:hAnsi="Arial" w:cs="Arial"/>
          <w:b/>
          <w:bCs/>
        </w:rPr>
        <w:t>5</w:t>
      </w:r>
      <w:r w:rsidR="00693C9D" w:rsidRPr="005F0B22">
        <w:rPr>
          <w:rFonts w:ascii="Arial" w:hAnsi="Arial" w:cs="Arial"/>
          <w:b/>
          <w:bCs/>
        </w:rPr>
        <w:t>.</w:t>
      </w:r>
    </w:p>
    <w:p w14:paraId="0CB740CA" w14:textId="77777777" w:rsidR="0055732C" w:rsidRPr="005F0B22" w:rsidRDefault="0055732C" w:rsidP="004F6E0E">
      <w:pPr>
        <w:jc w:val="center"/>
        <w:rPr>
          <w:rFonts w:ascii="Arial" w:hAnsi="Arial" w:cs="Arial"/>
          <w:b/>
          <w:bCs/>
        </w:rPr>
      </w:pPr>
    </w:p>
    <w:tbl>
      <w:tblPr>
        <w:tblStyle w:val="Mkatabulky"/>
        <w:tblW w:w="0" w:type="auto"/>
        <w:tblLook w:val="04A0" w:firstRow="1" w:lastRow="0" w:firstColumn="1" w:lastColumn="0" w:noHBand="0" w:noVBand="1"/>
      </w:tblPr>
      <w:tblGrid>
        <w:gridCol w:w="4531"/>
        <w:gridCol w:w="4529"/>
      </w:tblGrid>
      <w:tr w:rsidR="001F1586" w:rsidRPr="005F0B22" w14:paraId="38AEEA57" w14:textId="77777777" w:rsidTr="00581F82">
        <w:tc>
          <w:tcPr>
            <w:tcW w:w="4531" w:type="dxa"/>
          </w:tcPr>
          <w:p w14:paraId="6D3D4E49" w14:textId="77777777" w:rsidR="001F1586" w:rsidRPr="005F0B22" w:rsidRDefault="001F1586" w:rsidP="00693C9D">
            <w:pPr>
              <w:jc w:val="both"/>
              <w:rPr>
                <w:rFonts w:ascii="Arial" w:hAnsi="Arial" w:cs="Arial"/>
              </w:rPr>
            </w:pPr>
            <w:r w:rsidRPr="005F0B22">
              <w:rPr>
                <w:rFonts w:ascii="Arial" w:hAnsi="Arial" w:cs="Arial"/>
              </w:rPr>
              <w:t>Název obce</w:t>
            </w:r>
          </w:p>
        </w:tc>
        <w:tc>
          <w:tcPr>
            <w:tcW w:w="4529" w:type="dxa"/>
          </w:tcPr>
          <w:p w14:paraId="63F13C9B" w14:textId="77777777" w:rsidR="001F1586" w:rsidRPr="005F0B22" w:rsidRDefault="001F1586" w:rsidP="001F1586">
            <w:pPr>
              <w:jc w:val="center"/>
              <w:rPr>
                <w:rFonts w:ascii="Arial" w:hAnsi="Arial" w:cs="Arial"/>
              </w:rPr>
            </w:pPr>
            <w:r w:rsidRPr="005F0B22">
              <w:rPr>
                <w:rFonts w:ascii="Arial" w:hAnsi="Arial" w:cs="Arial"/>
              </w:rPr>
              <w:t>Počet předaných oznámení</w:t>
            </w:r>
          </w:p>
        </w:tc>
      </w:tr>
      <w:tr w:rsidR="001F1586" w:rsidRPr="005F0B22" w14:paraId="5891E7EB" w14:textId="77777777" w:rsidTr="00581F82">
        <w:tc>
          <w:tcPr>
            <w:tcW w:w="4531" w:type="dxa"/>
            <w:vAlign w:val="bottom"/>
          </w:tcPr>
          <w:p w14:paraId="2960D1E4" w14:textId="77777777" w:rsidR="001F1586" w:rsidRPr="005F0B22" w:rsidRDefault="001F1586" w:rsidP="001F1586">
            <w:pPr>
              <w:jc w:val="both"/>
              <w:rPr>
                <w:rFonts w:ascii="Arial" w:hAnsi="Arial" w:cs="Arial"/>
              </w:rPr>
            </w:pPr>
            <w:r w:rsidRPr="005F0B22">
              <w:rPr>
                <w:rFonts w:ascii="Arial" w:hAnsi="Arial" w:cs="Arial"/>
                <w:color w:val="000000"/>
              </w:rPr>
              <w:t>Kopřivnice</w:t>
            </w:r>
          </w:p>
        </w:tc>
        <w:tc>
          <w:tcPr>
            <w:tcW w:w="4529" w:type="dxa"/>
            <w:vAlign w:val="bottom"/>
          </w:tcPr>
          <w:p w14:paraId="0260D9D8" w14:textId="75812293" w:rsidR="001F1586" w:rsidRPr="005F0B22" w:rsidRDefault="003277D9" w:rsidP="001F1586">
            <w:pPr>
              <w:jc w:val="center"/>
              <w:rPr>
                <w:rFonts w:ascii="Arial" w:hAnsi="Arial" w:cs="Arial"/>
              </w:rPr>
            </w:pPr>
            <w:r>
              <w:rPr>
                <w:rFonts w:ascii="Arial" w:hAnsi="Arial" w:cs="Arial"/>
              </w:rPr>
              <w:t>7</w:t>
            </w:r>
          </w:p>
        </w:tc>
      </w:tr>
      <w:tr w:rsidR="001F1586" w:rsidRPr="005F0B22" w14:paraId="6D3C5955" w14:textId="77777777" w:rsidTr="00581F82">
        <w:tc>
          <w:tcPr>
            <w:tcW w:w="4531" w:type="dxa"/>
            <w:vAlign w:val="bottom"/>
          </w:tcPr>
          <w:p w14:paraId="707B01E8" w14:textId="77777777" w:rsidR="001F1586" w:rsidRPr="005F0B22" w:rsidRDefault="001F1586" w:rsidP="001F1586">
            <w:pPr>
              <w:jc w:val="both"/>
              <w:rPr>
                <w:rFonts w:ascii="Arial" w:hAnsi="Arial" w:cs="Arial"/>
              </w:rPr>
            </w:pPr>
            <w:r w:rsidRPr="005F0B22">
              <w:rPr>
                <w:rFonts w:ascii="Arial" w:hAnsi="Arial" w:cs="Arial"/>
                <w:color w:val="000000"/>
              </w:rPr>
              <w:t>Studénka</w:t>
            </w:r>
          </w:p>
        </w:tc>
        <w:tc>
          <w:tcPr>
            <w:tcW w:w="4529" w:type="dxa"/>
            <w:vAlign w:val="bottom"/>
          </w:tcPr>
          <w:p w14:paraId="3A050277" w14:textId="06746913" w:rsidR="001F1586" w:rsidRPr="005F0B22" w:rsidRDefault="003277D9" w:rsidP="001F1586">
            <w:pPr>
              <w:jc w:val="center"/>
              <w:rPr>
                <w:rFonts w:ascii="Arial" w:hAnsi="Arial" w:cs="Arial"/>
              </w:rPr>
            </w:pPr>
            <w:r>
              <w:rPr>
                <w:rFonts w:ascii="Arial" w:hAnsi="Arial" w:cs="Arial"/>
              </w:rPr>
              <w:t>6</w:t>
            </w:r>
          </w:p>
        </w:tc>
      </w:tr>
      <w:tr w:rsidR="001F1586" w:rsidRPr="005F0B22" w14:paraId="67AD8E5E" w14:textId="77777777" w:rsidTr="00581F82">
        <w:tc>
          <w:tcPr>
            <w:tcW w:w="4531" w:type="dxa"/>
            <w:vAlign w:val="bottom"/>
          </w:tcPr>
          <w:p w14:paraId="3F3C045F" w14:textId="77777777" w:rsidR="001F1586" w:rsidRPr="005F0B22" w:rsidRDefault="001F1586" w:rsidP="001F1586">
            <w:pPr>
              <w:jc w:val="both"/>
              <w:rPr>
                <w:rFonts w:ascii="Arial" w:hAnsi="Arial" w:cs="Arial"/>
              </w:rPr>
            </w:pPr>
            <w:r w:rsidRPr="005F0B22">
              <w:rPr>
                <w:rFonts w:ascii="Arial" w:hAnsi="Arial" w:cs="Arial"/>
                <w:color w:val="000000"/>
              </w:rPr>
              <w:t>Frenštát pod Radhoštěm</w:t>
            </w:r>
          </w:p>
        </w:tc>
        <w:tc>
          <w:tcPr>
            <w:tcW w:w="4529" w:type="dxa"/>
            <w:vAlign w:val="bottom"/>
          </w:tcPr>
          <w:p w14:paraId="7C8078F7" w14:textId="1DE4515D" w:rsidR="001F1586" w:rsidRPr="005F0B22" w:rsidRDefault="003277D9" w:rsidP="001F1586">
            <w:pPr>
              <w:jc w:val="center"/>
              <w:rPr>
                <w:rFonts w:ascii="Arial" w:hAnsi="Arial" w:cs="Arial"/>
              </w:rPr>
            </w:pPr>
            <w:r>
              <w:rPr>
                <w:rFonts w:ascii="Arial" w:hAnsi="Arial" w:cs="Arial"/>
              </w:rPr>
              <w:t>6</w:t>
            </w:r>
          </w:p>
        </w:tc>
      </w:tr>
      <w:tr w:rsidR="001F1586" w:rsidRPr="005F0B22" w14:paraId="3FF91E59" w14:textId="77777777" w:rsidTr="00581F82">
        <w:tc>
          <w:tcPr>
            <w:tcW w:w="4531" w:type="dxa"/>
            <w:vAlign w:val="bottom"/>
          </w:tcPr>
          <w:p w14:paraId="083BA90F" w14:textId="77777777" w:rsidR="001F1586" w:rsidRPr="005F0B22" w:rsidRDefault="001F1586" w:rsidP="001F1586">
            <w:pPr>
              <w:jc w:val="both"/>
              <w:rPr>
                <w:rFonts w:ascii="Arial" w:hAnsi="Arial" w:cs="Arial"/>
              </w:rPr>
            </w:pPr>
            <w:r w:rsidRPr="005F0B22">
              <w:rPr>
                <w:rFonts w:ascii="Arial" w:hAnsi="Arial" w:cs="Arial"/>
                <w:color w:val="000000"/>
              </w:rPr>
              <w:t>Odry</w:t>
            </w:r>
          </w:p>
        </w:tc>
        <w:tc>
          <w:tcPr>
            <w:tcW w:w="4529" w:type="dxa"/>
            <w:vAlign w:val="bottom"/>
          </w:tcPr>
          <w:p w14:paraId="73D1500E" w14:textId="20C93CF7" w:rsidR="001F1586" w:rsidRPr="005F0B22" w:rsidRDefault="003277D9" w:rsidP="001F1586">
            <w:pPr>
              <w:jc w:val="center"/>
              <w:rPr>
                <w:rFonts w:ascii="Arial" w:hAnsi="Arial" w:cs="Arial"/>
              </w:rPr>
            </w:pPr>
            <w:r>
              <w:rPr>
                <w:rFonts w:ascii="Arial" w:hAnsi="Arial" w:cs="Arial"/>
              </w:rPr>
              <w:t>7</w:t>
            </w:r>
          </w:p>
        </w:tc>
      </w:tr>
      <w:tr w:rsidR="001F1586" w:rsidRPr="005F0B22" w14:paraId="4B0B8655" w14:textId="77777777" w:rsidTr="00581F82">
        <w:tc>
          <w:tcPr>
            <w:tcW w:w="4531" w:type="dxa"/>
            <w:vAlign w:val="bottom"/>
          </w:tcPr>
          <w:p w14:paraId="530E2083" w14:textId="77777777" w:rsidR="001F1586" w:rsidRPr="005F0B22" w:rsidRDefault="001F1586" w:rsidP="001F1586">
            <w:pPr>
              <w:jc w:val="both"/>
              <w:rPr>
                <w:rFonts w:ascii="Arial" w:hAnsi="Arial" w:cs="Arial"/>
              </w:rPr>
            </w:pPr>
            <w:r w:rsidRPr="005F0B22">
              <w:rPr>
                <w:rFonts w:ascii="Arial" w:hAnsi="Arial" w:cs="Arial"/>
                <w:color w:val="000000"/>
              </w:rPr>
              <w:t>Příbor</w:t>
            </w:r>
          </w:p>
        </w:tc>
        <w:tc>
          <w:tcPr>
            <w:tcW w:w="4529" w:type="dxa"/>
            <w:vAlign w:val="bottom"/>
          </w:tcPr>
          <w:p w14:paraId="600215CF" w14:textId="715DD121" w:rsidR="001F1586" w:rsidRPr="005F0B22" w:rsidRDefault="003277D9" w:rsidP="001F1586">
            <w:pPr>
              <w:jc w:val="center"/>
              <w:rPr>
                <w:rFonts w:ascii="Arial" w:hAnsi="Arial" w:cs="Arial"/>
              </w:rPr>
            </w:pPr>
            <w:r>
              <w:rPr>
                <w:rFonts w:ascii="Arial" w:hAnsi="Arial" w:cs="Arial"/>
              </w:rPr>
              <w:t>2</w:t>
            </w:r>
          </w:p>
        </w:tc>
      </w:tr>
      <w:tr w:rsidR="001F1586" w:rsidRPr="005F0B22" w14:paraId="5EB6DCD4" w14:textId="77777777" w:rsidTr="00581F82">
        <w:tc>
          <w:tcPr>
            <w:tcW w:w="4531" w:type="dxa"/>
            <w:vAlign w:val="bottom"/>
          </w:tcPr>
          <w:p w14:paraId="142D4672" w14:textId="77777777" w:rsidR="001F1586" w:rsidRPr="005F0B22" w:rsidRDefault="001F1586" w:rsidP="001F1586">
            <w:pPr>
              <w:jc w:val="both"/>
              <w:rPr>
                <w:rFonts w:ascii="Arial" w:hAnsi="Arial" w:cs="Arial"/>
              </w:rPr>
            </w:pPr>
            <w:r w:rsidRPr="005F0B22">
              <w:rPr>
                <w:rFonts w:ascii="Arial" w:hAnsi="Arial" w:cs="Arial"/>
                <w:color w:val="000000"/>
              </w:rPr>
              <w:t>Bílovec</w:t>
            </w:r>
          </w:p>
        </w:tc>
        <w:tc>
          <w:tcPr>
            <w:tcW w:w="4529" w:type="dxa"/>
            <w:vAlign w:val="bottom"/>
          </w:tcPr>
          <w:p w14:paraId="27F4358B" w14:textId="561BA2AB" w:rsidR="001F1586" w:rsidRPr="005F0B22" w:rsidRDefault="0098468B" w:rsidP="001F1586">
            <w:pPr>
              <w:jc w:val="center"/>
              <w:rPr>
                <w:rFonts w:ascii="Arial" w:hAnsi="Arial" w:cs="Arial"/>
              </w:rPr>
            </w:pPr>
            <w:r>
              <w:rPr>
                <w:rFonts w:ascii="Arial" w:hAnsi="Arial" w:cs="Arial"/>
              </w:rPr>
              <w:t>8</w:t>
            </w:r>
          </w:p>
        </w:tc>
      </w:tr>
      <w:tr w:rsidR="001F1586" w:rsidRPr="005F0B22" w14:paraId="2CCEE17F" w14:textId="77777777" w:rsidTr="00581F82">
        <w:tc>
          <w:tcPr>
            <w:tcW w:w="4531" w:type="dxa"/>
            <w:vAlign w:val="bottom"/>
          </w:tcPr>
          <w:p w14:paraId="4E8981C4" w14:textId="77777777" w:rsidR="001F1586" w:rsidRPr="005F0B22" w:rsidRDefault="001F1586" w:rsidP="001F1586">
            <w:pPr>
              <w:jc w:val="both"/>
              <w:rPr>
                <w:rFonts w:ascii="Arial" w:hAnsi="Arial" w:cs="Arial"/>
              </w:rPr>
            </w:pPr>
            <w:r w:rsidRPr="005F0B22">
              <w:rPr>
                <w:rFonts w:ascii="Arial" w:hAnsi="Arial" w:cs="Arial"/>
                <w:color w:val="000000"/>
              </w:rPr>
              <w:t>Šenov u Nového Jičína</w:t>
            </w:r>
          </w:p>
        </w:tc>
        <w:tc>
          <w:tcPr>
            <w:tcW w:w="4529" w:type="dxa"/>
            <w:vAlign w:val="bottom"/>
          </w:tcPr>
          <w:p w14:paraId="0C4421BC" w14:textId="7AD9D4ED" w:rsidR="001F1586" w:rsidRPr="005F0B22" w:rsidRDefault="003277D9" w:rsidP="001F1586">
            <w:pPr>
              <w:jc w:val="center"/>
              <w:rPr>
                <w:rFonts w:ascii="Arial" w:hAnsi="Arial" w:cs="Arial"/>
              </w:rPr>
            </w:pPr>
            <w:r>
              <w:rPr>
                <w:rFonts w:ascii="Arial" w:hAnsi="Arial" w:cs="Arial"/>
              </w:rPr>
              <w:t>15</w:t>
            </w:r>
          </w:p>
        </w:tc>
      </w:tr>
      <w:tr w:rsidR="00BA417B" w:rsidRPr="005F0B22" w14:paraId="61ABF83D" w14:textId="77777777" w:rsidTr="00581F82">
        <w:tc>
          <w:tcPr>
            <w:tcW w:w="4531" w:type="dxa"/>
            <w:vAlign w:val="bottom"/>
          </w:tcPr>
          <w:p w14:paraId="17AD8175" w14:textId="2580675C" w:rsidR="00BA417B" w:rsidRPr="005F0B22" w:rsidRDefault="00581F82" w:rsidP="00BA417B">
            <w:pPr>
              <w:jc w:val="both"/>
              <w:rPr>
                <w:rFonts w:ascii="Arial" w:hAnsi="Arial" w:cs="Arial"/>
              </w:rPr>
            </w:pPr>
            <w:r w:rsidRPr="005F0B22">
              <w:rPr>
                <w:rFonts w:ascii="Arial" w:hAnsi="Arial" w:cs="Arial"/>
                <w:color w:val="000000"/>
              </w:rPr>
              <w:t>Starý Jičín</w:t>
            </w:r>
          </w:p>
        </w:tc>
        <w:tc>
          <w:tcPr>
            <w:tcW w:w="4529" w:type="dxa"/>
            <w:vAlign w:val="bottom"/>
          </w:tcPr>
          <w:p w14:paraId="764C2172" w14:textId="1BA24467" w:rsidR="00BA417B" w:rsidRPr="005F0B22" w:rsidRDefault="0098468B" w:rsidP="00BA417B">
            <w:pPr>
              <w:jc w:val="center"/>
              <w:rPr>
                <w:rFonts w:ascii="Arial" w:hAnsi="Arial" w:cs="Arial"/>
              </w:rPr>
            </w:pPr>
            <w:r>
              <w:rPr>
                <w:rFonts w:ascii="Arial" w:hAnsi="Arial" w:cs="Arial"/>
              </w:rPr>
              <w:t>3</w:t>
            </w:r>
          </w:p>
        </w:tc>
      </w:tr>
      <w:tr w:rsidR="00BA417B" w:rsidRPr="005F0B22" w14:paraId="4BEB3FD5" w14:textId="77777777" w:rsidTr="00581F82">
        <w:tc>
          <w:tcPr>
            <w:tcW w:w="4531" w:type="dxa"/>
            <w:vAlign w:val="bottom"/>
          </w:tcPr>
          <w:p w14:paraId="05952954" w14:textId="77777777" w:rsidR="00BA417B" w:rsidRPr="005F0B22" w:rsidRDefault="00BA417B" w:rsidP="00BA417B">
            <w:pPr>
              <w:jc w:val="both"/>
              <w:rPr>
                <w:rFonts w:ascii="Arial" w:hAnsi="Arial" w:cs="Arial"/>
                <w:b/>
                <w:bCs/>
                <w:color w:val="000000"/>
              </w:rPr>
            </w:pPr>
            <w:r w:rsidRPr="005F0B22">
              <w:rPr>
                <w:rFonts w:ascii="Arial" w:hAnsi="Arial" w:cs="Arial"/>
                <w:b/>
                <w:bCs/>
                <w:color w:val="000000"/>
              </w:rPr>
              <w:t>Celkem</w:t>
            </w:r>
          </w:p>
        </w:tc>
        <w:tc>
          <w:tcPr>
            <w:tcW w:w="4529" w:type="dxa"/>
            <w:vAlign w:val="bottom"/>
          </w:tcPr>
          <w:p w14:paraId="465F2A6C" w14:textId="588CB7CE" w:rsidR="00BA417B" w:rsidRPr="005F0B22" w:rsidRDefault="003277D9" w:rsidP="00BA417B">
            <w:pPr>
              <w:jc w:val="center"/>
              <w:rPr>
                <w:rFonts w:ascii="Arial" w:hAnsi="Arial" w:cs="Arial"/>
                <w:b/>
                <w:bCs/>
                <w:color w:val="000000"/>
              </w:rPr>
            </w:pPr>
            <w:r>
              <w:rPr>
                <w:rFonts w:ascii="Arial" w:hAnsi="Arial" w:cs="Arial"/>
                <w:b/>
                <w:bCs/>
                <w:color w:val="000000"/>
              </w:rPr>
              <w:t>54</w:t>
            </w:r>
          </w:p>
        </w:tc>
      </w:tr>
    </w:tbl>
    <w:p w14:paraId="1AFCBCFA" w14:textId="77777777" w:rsidR="001F1586" w:rsidRPr="005F0B22" w:rsidRDefault="001F1586" w:rsidP="00693C9D">
      <w:pPr>
        <w:jc w:val="both"/>
        <w:rPr>
          <w:rFonts w:ascii="Arial" w:hAnsi="Arial" w:cs="Arial"/>
        </w:rPr>
      </w:pPr>
    </w:p>
    <w:tbl>
      <w:tblPr>
        <w:tblW w:w="10032" w:type="dxa"/>
        <w:tblInd w:w="70" w:type="dxa"/>
        <w:tblCellMar>
          <w:left w:w="70" w:type="dxa"/>
          <w:right w:w="70" w:type="dxa"/>
        </w:tblCellMar>
        <w:tblLook w:val="04A0" w:firstRow="1" w:lastRow="0" w:firstColumn="1" w:lastColumn="0" w:noHBand="0" w:noVBand="1"/>
      </w:tblPr>
      <w:tblGrid>
        <w:gridCol w:w="9214"/>
        <w:gridCol w:w="818"/>
      </w:tblGrid>
      <w:tr w:rsidR="00693C9D" w:rsidRPr="005F0B22" w14:paraId="18430D03" w14:textId="77777777" w:rsidTr="00335819">
        <w:trPr>
          <w:trHeight w:val="300"/>
        </w:trPr>
        <w:tc>
          <w:tcPr>
            <w:tcW w:w="9214" w:type="dxa"/>
            <w:tcBorders>
              <w:top w:val="nil"/>
              <w:left w:val="nil"/>
              <w:bottom w:val="nil"/>
              <w:right w:val="nil"/>
            </w:tcBorders>
            <w:noWrap/>
            <w:vAlign w:val="bottom"/>
          </w:tcPr>
          <w:p w14:paraId="6CEA7A31" w14:textId="77777777" w:rsidR="00693C9D" w:rsidRPr="005F0B22" w:rsidRDefault="00693C9D">
            <w:pPr>
              <w:rPr>
                <w:rFonts w:ascii="Arial" w:hAnsi="Arial" w:cs="Arial"/>
                <w:color w:val="000000"/>
              </w:rPr>
            </w:pPr>
          </w:p>
        </w:tc>
        <w:tc>
          <w:tcPr>
            <w:tcW w:w="818" w:type="dxa"/>
            <w:tcBorders>
              <w:top w:val="nil"/>
              <w:left w:val="nil"/>
              <w:bottom w:val="nil"/>
              <w:right w:val="nil"/>
            </w:tcBorders>
            <w:noWrap/>
            <w:vAlign w:val="bottom"/>
          </w:tcPr>
          <w:p w14:paraId="7A5E8C8E" w14:textId="77777777" w:rsidR="00693C9D" w:rsidRPr="005F0B22" w:rsidRDefault="00693C9D">
            <w:pPr>
              <w:jc w:val="right"/>
              <w:rPr>
                <w:rFonts w:ascii="Arial" w:hAnsi="Arial" w:cs="Arial"/>
                <w:color w:val="000000"/>
              </w:rPr>
            </w:pPr>
          </w:p>
        </w:tc>
      </w:tr>
      <w:tr w:rsidR="00693C9D" w:rsidRPr="005F0B22" w14:paraId="4C49D2D3" w14:textId="77777777" w:rsidTr="00335819">
        <w:trPr>
          <w:trHeight w:val="300"/>
        </w:trPr>
        <w:tc>
          <w:tcPr>
            <w:tcW w:w="9214" w:type="dxa"/>
            <w:tcBorders>
              <w:top w:val="nil"/>
              <w:left w:val="nil"/>
              <w:bottom w:val="nil"/>
              <w:right w:val="nil"/>
            </w:tcBorders>
            <w:noWrap/>
            <w:vAlign w:val="bottom"/>
          </w:tcPr>
          <w:p w14:paraId="6B9370D6" w14:textId="6B849348" w:rsidR="00094C97" w:rsidRDefault="00D9540D" w:rsidP="000045A3">
            <w:pPr>
              <w:autoSpaceDE w:val="0"/>
              <w:ind w:firstLine="708"/>
              <w:jc w:val="both"/>
              <w:rPr>
                <w:rFonts w:ascii="Arial" w:hAnsi="Arial" w:cs="Arial"/>
                <w:b/>
                <w:color w:val="000000"/>
              </w:rPr>
            </w:pPr>
            <w:r>
              <w:rPr>
                <w:rFonts w:ascii="Arial" w:hAnsi="Arial" w:cs="Arial"/>
                <w:b/>
                <w:color w:val="000000"/>
              </w:rPr>
              <w:t xml:space="preserve">        </w:t>
            </w:r>
            <w:r w:rsidR="00094C97" w:rsidRPr="003277D9">
              <w:rPr>
                <w:rFonts w:ascii="Arial" w:hAnsi="Arial" w:cs="Arial"/>
                <w:b/>
                <w:color w:val="000000"/>
              </w:rPr>
              <w:t>Počet událostí řešených Městskou policií Nový Jičín v místních částech města v roce 202</w:t>
            </w:r>
            <w:r w:rsidR="003277D9" w:rsidRPr="003277D9">
              <w:rPr>
                <w:rFonts w:ascii="Arial" w:hAnsi="Arial" w:cs="Arial"/>
                <w:b/>
                <w:color w:val="000000"/>
              </w:rPr>
              <w:t>5</w:t>
            </w:r>
          </w:p>
          <w:p w14:paraId="4E0F6D36" w14:textId="68F5D309" w:rsidR="00094C97" w:rsidRPr="00094C97" w:rsidRDefault="00094C97" w:rsidP="000045A3">
            <w:pPr>
              <w:autoSpaceDE w:val="0"/>
              <w:ind w:firstLine="708"/>
              <w:jc w:val="both"/>
              <w:rPr>
                <w:rFonts w:ascii="Arial" w:hAnsi="Arial" w:cs="Arial"/>
                <w:bCs/>
                <w:color w:val="000000"/>
              </w:rPr>
            </w:pPr>
            <w:r w:rsidRPr="00094C97">
              <w:rPr>
                <w:rFonts w:ascii="Arial" w:hAnsi="Arial" w:cs="Arial"/>
                <w:bCs/>
                <w:color w:val="000000"/>
              </w:rPr>
              <w:t>Z níže uvedeného grafu vyplývá, že v místních částech bylo v roce 202</w:t>
            </w:r>
            <w:r w:rsidR="00FD7B52">
              <w:rPr>
                <w:rFonts w:ascii="Arial" w:hAnsi="Arial" w:cs="Arial"/>
                <w:bCs/>
                <w:color w:val="000000"/>
              </w:rPr>
              <w:t>5</w:t>
            </w:r>
            <w:r w:rsidRPr="00094C97">
              <w:rPr>
                <w:rFonts w:ascii="Arial" w:hAnsi="Arial" w:cs="Arial"/>
                <w:bCs/>
                <w:color w:val="000000"/>
              </w:rPr>
              <w:t xml:space="preserve"> řešeno celkem 9</w:t>
            </w:r>
            <w:r w:rsidR="00BC433C">
              <w:rPr>
                <w:rFonts w:ascii="Arial" w:hAnsi="Arial" w:cs="Arial"/>
                <w:bCs/>
                <w:color w:val="000000"/>
              </w:rPr>
              <w:t>35</w:t>
            </w:r>
            <w:r w:rsidRPr="00094C97">
              <w:rPr>
                <w:rFonts w:ascii="Arial" w:hAnsi="Arial" w:cs="Arial"/>
                <w:bCs/>
                <w:color w:val="000000"/>
              </w:rPr>
              <w:t xml:space="preserve"> událostí z celkového počtu 8</w:t>
            </w:r>
            <w:r w:rsidR="00FD7B52">
              <w:rPr>
                <w:rFonts w:ascii="Arial" w:hAnsi="Arial" w:cs="Arial"/>
                <w:bCs/>
                <w:color w:val="000000"/>
              </w:rPr>
              <w:t>439</w:t>
            </w:r>
            <w:r w:rsidRPr="00094C97">
              <w:rPr>
                <w:rFonts w:ascii="Arial" w:hAnsi="Arial" w:cs="Arial"/>
                <w:bCs/>
                <w:color w:val="000000"/>
              </w:rPr>
              <w:t xml:space="preserve"> událostí, které Městská policie Nový Jičín v tomto roce řešila. Procentuální podíl událostí řešených v místních částech ve srovnání s celkovým počtem řešených událostí ve městě Nový Jičín činí přibližně 9 %.</w:t>
            </w:r>
          </w:p>
          <w:p w14:paraId="3E97EACC" w14:textId="03999E43" w:rsidR="00693C9D" w:rsidRPr="002D72F9" w:rsidRDefault="00947565" w:rsidP="00094C97">
            <w:pPr>
              <w:autoSpaceDE w:val="0"/>
              <w:ind w:firstLine="708"/>
              <w:jc w:val="both"/>
              <w:rPr>
                <w:rFonts w:ascii="Arial" w:hAnsi="Arial" w:cs="Arial"/>
                <w:b/>
                <w:bCs/>
                <w:sz w:val="28"/>
                <w:szCs w:val="28"/>
              </w:rPr>
            </w:pPr>
            <w:r w:rsidRPr="005F0B22">
              <w:rPr>
                <w:rFonts w:ascii="Arial" w:hAnsi="Arial" w:cs="Arial"/>
                <w:color w:val="000000"/>
              </w:rPr>
              <w:t xml:space="preserve"> </w:t>
            </w:r>
            <w:r w:rsidR="004F0A95" w:rsidRPr="004F0A95">
              <w:rPr>
                <w:rFonts w:ascii="Arial" w:hAnsi="Arial" w:cs="Arial"/>
                <w:noProof/>
              </w:rPr>
              <w:drawing>
                <wp:inline distT="0" distB="0" distL="0" distR="0" wp14:anchorId="601574D5" wp14:editId="2C7BDC3F">
                  <wp:extent cx="4953000" cy="1895475"/>
                  <wp:effectExtent l="0" t="0" r="0" b="0"/>
                  <wp:docPr id="6" name="objek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818" w:type="dxa"/>
            <w:tcBorders>
              <w:top w:val="nil"/>
              <w:left w:val="nil"/>
              <w:bottom w:val="nil"/>
              <w:right w:val="nil"/>
            </w:tcBorders>
            <w:noWrap/>
            <w:vAlign w:val="bottom"/>
          </w:tcPr>
          <w:p w14:paraId="65175CA3" w14:textId="77777777" w:rsidR="00693C9D" w:rsidRPr="005F0B22" w:rsidRDefault="00693C9D">
            <w:pPr>
              <w:jc w:val="right"/>
              <w:rPr>
                <w:rFonts w:ascii="Arial" w:hAnsi="Arial" w:cs="Arial"/>
                <w:color w:val="000000"/>
              </w:rPr>
            </w:pPr>
          </w:p>
        </w:tc>
      </w:tr>
    </w:tbl>
    <w:p w14:paraId="7BF0DD17" w14:textId="77777777" w:rsidR="00DC1B68" w:rsidRDefault="00DC1B68" w:rsidP="00CE52C1">
      <w:pPr>
        <w:spacing w:before="240"/>
        <w:jc w:val="both"/>
        <w:rPr>
          <w:rFonts w:ascii="Arial" w:hAnsi="Arial" w:cs="Arial"/>
          <w:b/>
          <w:bCs/>
          <w:sz w:val="28"/>
          <w:szCs w:val="28"/>
          <w:u w:val="single"/>
        </w:rPr>
      </w:pPr>
    </w:p>
    <w:p w14:paraId="4729BAEC" w14:textId="195F66A1" w:rsidR="00F30A10" w:rsidRPr="005F0B22" w:rsidRDefault="005870DF" w:rsidP="00CE52C1">
      <w:pPr>
        <w:spacing w:before="240"/>
        <w:jc w:val="both"/>
        <w:rPr>
          <w:rFonts w:ascii="Arial" w:hAnsi="Arial" w:cs="Arial"/>
          <w:b/>
          <w:bCs/>
          <w:sz w:val="28"/>
          <w:szCs w:val="28"/>
          <w:u w:val="single"/>
        </w:rPr>
      </w:pPr>
      <w:r w:rsidRPr="005F0B22">
        <w:rPr>
          <w:rFonts w:ascii="Arial" w:hAnsi="Arial" w:cs="Arial"/>
          <w:b/>
          <w:bCs/>
          <w:sz w:val="28"/>
          <w:szCs w:val="28"/>
          <w:u w:val="single"/>
        </w:rPr>
        <w:lastRenderedPageBreak/>
        <w:t>3.</w:t>
      </w:r>
      <w:r w:rsidR="00696E90" w:rsidRPr="005F0B22">
        <w:rPr>
          <w:rFonts w:ascii="Arial" w:hAnsi="Arial" w:cs="Arial"/>
          <w:b/>
          <w:bCs/>
          <w:sz w:val="28"/>
          <w:szCs w:val="28"/>
          <w:u w:val="single"/>
        </w:rPr>
        <w:t xml:space="preserve"> </w:t>
      </w:r>
      <w:r w:rsidR="007B7920" w:rsidRPr="005F0B22">
        <w:rPr>
          <w:rFonts w:ascii="Arial" w:hAnsi="Arial" w:cs="Arial"/>
          <w:b/>
          <w:bCs/>
          <w:sz w:val="28"/>
          <w:szCs w:val="28"/>
          <w:u w:val="single"/>
        </w:rPr>
        <w:t>Oblast odhalování přestupků</w:t>
      </w:r>
    </w:p>
    <w:p w14:paraId="26F4DA82" w14:textId="77777777" w:rsidR="00696E90" w:rsidRPr="005F0B22" w:rsidRDefault="00696E90">
      <w:pPr>
        <w:jc w:val="both"/>
        <w:rPr>
          <w:rFonts w:ascii="Arial" w:hAnsi="Arial" w:cs="Arial"/>
          <w:sz w:val="28"/>
          <w:szCs w:val="28"/>
        </w:rPr>
      </w:pPr>
    </w:p>
    <w:p w14:paraId="1A6F80D9" w14:textId="77777777" w:rsidR="008D26FF" w:rsidRPr="005F0B22" w:rsidRDefault="00696E90" w:rsidP="0065070D">
      <w:pPr>
        <w:ind w:left="283"/>
        <w:rPr>
          <w:rFonts w:ascii="Arial" w:hAnsi="Arial" w:cs="Arial"/>
          <w:b/>
          <w:bCs/>
        </w:rPr>
      </w:pPr>
      <w:r w:rsidRPr="005F0B22">
        <w:rPr>
          <w:rFonts w:ascii="Arial" w:hAnsi="Arial" w:cs="Arial"/>
          <w:b/>
          <w:bCs/>
        </w:rPr>
        <w:t xml:space="preserve">Přestupky </w:t>
      </w:r>
      <w:r w:rsidR="00142870" w:rsidRPr="005F0B22">
        <w:rPr>
          <w:rFonts w:ascii="Arial" w:hAnsi="Arial" w:cs="Arial"/>
          <w:b/>
          <w:bCs/>
        </w:rPr>
        <w:t>dle ustanovení § 125c</w:t>
      </w:r>
      <w:r w:rsidRPr="005F0B22">
        <w:rPr>
          <w:rFonts w:ascii="Arial" w:hAnsi="Arial" w:cs="Arial"/>
          <w:b/>
          <w:bCs/>
        </w:rPr>
        <w:t xml:space="preserve"> z</w:t>
      </w:r>
      <w:r w:rsidR="00B21352" w:rsidRPr="005F0B22">
        <w:rPr>
          <w:rFonts w:ascii="Arial" w:hAnsi="Arial" w:cs="Arial"/>
          <w:b/>
          <w:bCs/>
        </w:rPr>
        <w:t xml:space="preserve">ákona </w:t>
      </w:r>
      <w:r w:rsidRPr="005F0B22">
        <w:rPr>
          <w:rFonts w:ascii="Arial" w:hAnsi="Arial" w:cs="Arial"/>
          <w:b/>
          <w:bCs/>
        </w:rPr>
        <w:t>č.</w:t>
      </w:r>
      <w:r w:rsidR="009656EE" w:rsidRPr="005F0B22">
        <w:rPr>
          <w:rFonts w:ascii="Arial" w:hAnsi="Arial" w:cs="Arial"/>
          <w:b/>
          <w:bCs/>
        </w:rPr>
        <w:t xml:space="preserve"> </w:t>
      </w:r>
      <w:r w:rsidR="00142870" w:rsidRPr="005F0B22">
        <w:rPr>
          <w:rFonts w:ascii="Arial" w:hAnsi="Arial" w:cs="Arial"/>
          <w:b/>
          <w:bCs/>
        </w:rPr>
        <w:t>361/2000</w:t>
      </w:r>
      <w:r w:rsidRPr="005F0B22">
        <w:rPr>
          <w:rFonts w:ascii="Arial" w:hAnsi="Arial" w:cs="Arial"/>
          <w:b/>
          <w:bCs/>
        </w:rPr>
        <w:t xml:space="preserve"> Sb., </w:t>
      </w:r>
      <w:r w:rsidR="00142870" w:rsidRPr="005F0B22">
        <w:rPr>
          <w:rFonts w:ascii="Arial" w:hAnsi="Arial" w:cs="Arial"/>
          <w:b/>
          <w:bCs/>
        </w:rPr>
        <w:t>o silničním provozu</w:t>
      </w:r>
      <w:r w:rsidR="008D26FF" w:rsidRPr="005F0B22">
        <w:rPr>
          <w:rFonts w:ascii="Arial" w:hAnsi="Arial" w:cs="Arial"/>
          <w:b/>
          <w:bCs/>
        </w:rPr>
        <w:t xml:space="preserve"> ve znění </w:t>
      </w:r>
      <w:r w:rsidRPr="005F0B22">
        <w:rPr>
          <w:rFonts w:ascii="Arial" w:hAnsi="Arial" w:cs="Arial"/>
          <w:b/>
          <w:bCs/>
        </w:rPr>
        <w:t>pozdějších předpisů, byly řešeny následovn</w:t>
      </w:r>
      <w:r w:rsidR="008D26FF" w:rsidRPr="005F0B22">
        <w:rPr>
          <w:rFonts w:ascii="Arial" w:hAnsi="Arial" w:cs="Arial"/>
          <w:b/>
          <w:bCs/>
        </w:rPr>
        <w:t>ě</w:t>
      </w:r>
      <w:r w:rsidR="009F034C" w:rsidRPr="005F0B22">
        <w:rPr>
          <w:rFonts w:ascii="Arial" w:hAnsi="Arial" w:cs="Arial"/>
          <w:b/>
          <w:bCs/>
        </w:rPr>
        <w:t>:</w:t>
      </w:r>
    </w:p>
    <w:p w14:paraId="42AED395" w14:textId="77777777" w:rsidR="009F034C" w:rsidRPr="005F0B22" w:rsidRDefault="009F034C" w:rsidP="009F034C">
      <w:pPr>
        <w:ind w:left="283"/>
        <w:rPr>
          <w:rFonts w:ascii="Arial" w:hAnsi="Arial" w:cs="Arial"/>
          <w:b/>
          <w:bCs/>
        </w:rPr>
      </w:pPr>
    </w:p>
    <w:tbl>
      <w:tblPr>
        <w:tblStyle w:val="Mkatabulky"/>
        <w:tblW w:w="0" w:type="auto"/>
        <w:jc w:val="center"/>
        <w:tblLook w:val="04A0" w:firstRow="1" w:lastRow="0" w:firstColumn="1" w:lastColumn="0" w:noHBand="0" w:noVBand="1"/>
      </w:tblPr>
      <w:tblGrid>
        <w:gridCol w:w="1487"/>
        <w:gridCol w:w="1507"/>
        <w:gridCol w:w="1515"/>
        <w:gridCol w:w="1504"/>
        <w:gridCol w:w="2884"/>
      </w:tblGrid>
      <w:tr w:rsidR="009F034C" w:rsidRPr="005F0B22" w14:paraId="5B32500D" w14:textId="77777777" w:rsidTr="009F034C">
        <w:trPr>
          <w:jc w:val="center"/>
        </w:trPr>
        <w:tc>
          <w:tcPr>
            <w:tcW w:w="1487" w:type="dxa"/>
            <w:vAlign w:val="center"/>
          </w:tcPr>
          <w:p w14:paraId="47F7D14C" w14:textId="77777777" w:rsidR="009F034C" w:rsidRPr="005F0B22" w:rsidRDefault="009F034C" w:rsidP="009F034C">
            <w:pPr>
              <w:jc w:val="center"/>
              <w:rPr>
                <w:rFonts w:ascii="Arial" w:hAnsi="Arial" w:cs="Arial"/>
                <w:b/>
                <w:bCs/>
              </w:rPr>
            </w:pPr>
            <w:r w:rsidRPr="005F0B22">
              <w:rPr>
                <w:rFonts w:ascii="Arial" w:hAnsi="Arial" w:cs="Arial"/>
                <w:b/>
                <w:bCs/>
              </w:rPr>
              <w:t>Rok</w:t>
            </w:r>
          </w:p>
        </w:tc>
        <w:tc>
          <w:tcPr>
            <w:tcW w:w="1507" w:type="dxa"/>
            <w:vAlign w:val="center"/>
          </w:tcPr>
          <w:p w14:paraId="0925261B" w14:textId="77777777" w:rsidR="009F034C" w:rsidRPr="005F0B22" w:rsidRDefault="009F034C" w:rsidP="009F034C">
            <w:pPr>
              <w:jc w:val="center"/>
              <w:rPr>
                <w:rFonts w:ascii="Arial" w:hAnsi="Arial" w:cs="Arial"/>
                <w:b/>
                <w:bCs/>
              </w:rPr>
            </w:pPr>
            <w:r w:rsidRPr="005F0B22">
              <w:rPr>
                <w:rFonts w:ascii="Arial" w:hAnsi="Arial" w:cs="Arial"/>
                <w:b/>
                <w:bCs/>
              </w:rPr>
              <w:t>Celkem</w:t>
            </w:r>
          </w:p>
        </w:tc>
        <w:tc>
          <w:tcPr>
            <w:tcW w:w="1515" w:type="dxa"/>
            <w:vAlign w:val="center"/>
          </w:tcPr>
          <w:p w14:paraId="713396F3" w14:textId="77777777" w:rsidR="009F034C" w:rsidRPr="005F0B22" w:rsidRDefault="009F034C" w:rsidP="009F034C">
            <w:pPr>
              <w:jc w:val="center"/>
              <w:rPr>
                <w:rFonts w:ascii="Arial" w:hAnsi="Arial" w:cs="Arial"/>
                <w:b/>
                <w:bCs/>
              </w:rPr>
            </w:pPr>
            <w:r w:rsidRPr="005F0B22">
              <w:rPr>
                <w:rFonts w:ascii="Arial" w:hAnsi="Arial" w:cs="Arial"/>
                <w:b/>
                <w:bCs/>
              </w:rPr>
              <w:t>Domluva</w:t>
            </w:r>
          </w:p>
        </w:tc>
        <w:tc>
          <w:tcPr>
            <w:tcW w:w="1504" w:type="dxa"/>
            <w:vAlign w:val="center"/>
          </w:tcPr>
          <w:p w14:paraId="6332CA82" w14:textId="77777777" w:rsidR="009F034C" w:rsidRPr="005F0B22" w:rsidRDefault="009F034C" w:rsidP="009F034C">
            <w:pPr>
              <w:jc w:val="center"/>
              <w:rPr>
                <w:rFonts w:ascii="Arial" w:hAnsi="Arial" w:cs="Arial"/>
                <w:b/>
                <w:bCs/>
              </w:rPr>
            </w:pPr>
            <w:r w:rsidRPr="005F0B22">
              <w:rPr>
                <w:rFonts w:ascii="Arial" w:hAnsi="Arial" w:cs="Arial"/>
                <w:b/>
                <w:bCs/>
              </w:rPr>
              <w:t>Pokuta</w:t>
            </w:r>
          </w:p>
        </w:tc>
        <w:tc>
          <w:tcPr>
            <w:tcW w:w="2884" w:type="dxa"/>
            <w:vAlign w:val="center"/>
          </w:tcPr>
          <w:p w14:paraId="2E8FBC29" w14:textId="77777777" w:rsidR="009F034C" w:rsidRPr="005F0B22" w:rsidRDefault="009F034C" w:rsidP="009F034C">
            <w:pPr>
              <w:jc w:val="center"/>
              <w:rPr>
                <w:rFonts w:ascii="Arial" w:hAnsi="Arial" w:cs="Arial"/>
                <w:b/>
                <w:bCs/>
              </w:rPr>
            </w:pPr>
            <w:r w:rsidRPr="005F0B22">
              <w:rPr>
                <w:rFonts w:ascii="Arial" w:hAnsi="Arial" w:cs="Arial"/>
                <w:b/>
                <w:bCs/>
              </w:rPr>
              <w:t>Oznámeno ke správnímu orgánu</w:t>
            </w:r>
          </w:p>
        </w:tc>
      </w:tr>
      <w:tr w:rsidR="009F034C" w:rsidRPr="005F0B22" w14:paraId="36E25FA6" w14:textId="77777777" w:rsidTr="009F034C">
        <w:trPr>
          <w:jc w:val="center"/>
        </w:trPr>
        <w:tc>
          <w:tcPr>
            <w:tcW w:w="1487" w:type="dxa"/>
            <w:vAlign w:val="center"/>
          </w:tcPr>
          <w:p w14:paraId="3435F6CA" w14:textId="77777777" w:rsidR="009F034C" w:rsidRPr="005F0B22" w:rsidRDefault="009F034C" w:rsidP="009F034C">
            <w:pPr>
              <w:jc w:val="center"/>
              <w:rPr>
                <w:rFonts w:ascii="Arial" w:hAnsi="Arial" w:cs="Arial"/>
              </w:rPr>
            </w:pPr>
            <w:r w:rsidRPr="005F0B22">
              <w:rPr>
                <w:rFonts w:ascii="Arial" w:hAnsi="Arial" w:cs="Arial"/>
              </w:rPr>
              <w:t>2019</w:t>
            </w:r>
          </w:p>
        </w:tc>
        <w:tc>
          <w:tcPr>
            <w:tcW w:w="1507" w:type="dxa"/>
            <w:vAlign w:val="center"/>
          </w:tcPr>
          <w:p w14:paraId="154964B9" w14:textId="77777777" w:rsidR="009F034C" w:rsidRPr="005F0B22" w:rsidRDefault="009F034C" w:rsidP="009F034C">
            <w:pPr>
              <w:jc w:val="center"/>
              <w:rPr>
                <w:rFonts w:ascii="Arial" w:hAnsi="Arial" w:cs="Arial"/>
              </w:rPr>
            </w:pPr>
            <w:r w:rsidRPr="005F0B22">
              <w:rPr>
                <w:rFonts w:ascii="Arial" w:hAnsi="Arial" w:cs="Arial"/>
              </w:rPr>
              <w:t>3619</w:t>
            </w:r>
          </w:p>
        </w:tc>
        <w:tc>
          <w:tcPr>
            <w:tcW w:w="1515" w:type="dxa"/>
            <w:vAlign w:val="center"/>
          </w:tcPr>
          <w:p w14:paraId="3BA9CFAB" w14:textId="77777777" w:rsidR="009F034C" w:rsidRPr="005F0B22" w:rsidRDefault="009F034C" w:rsidP="009F034C">
            <w:pPr>
              <w:jc w:val="center"/>
              <w:rPr>
                <w:rFonts w:ascii="Arial" w:hAnsi="Arial" w:cs="Arial"/>
              </w:rPr>
            </w:pPr>
            <w:r w:rsidRPr="005F0B22">
              <w:rPr>
                <w:rFonts w:ascii="Arial" w:hAnsi="Arial" w:cs="Arial"/>
              </w:rPr>
              <w:t>651</w:t>
            </w:r>
          </w:p>
        </w:tc>
        <w:tc>
          <w:tcPr>
            <w:tcW w:w="1504" w:type="dxa"/>
            <w:vAlign w:val="center"/>
          </w:tcPr>
          <w:p w14:paraId="7C90B161" w14:textId="77777777" w:rsidR="009F034C" w:rsidRPr="005F0B22" w:rsidRDefault="009F034C" w:rsidP="009F034C">
            <w:pPr>
              <w:jc w:val="center"/>
              <w:rPr>
                <w:rFonts w:ascii="Arial" w:hAnsi="Arial" w:cs="Arial"/>
              </w:rPr>
            </w:pPr>
            <w:r w:rsidRPr="005F0B22">
              <w:rPr>
                <w:rFonts w:ascii="Arial" w:hAnsi="Arial" w:cs="Arial"/>
              </w:rPr>
              <w:t>2723</w:t>
            </w:r>
          </w:p>
        </w:tc>
        <w:tc>
          <w:tcPr>
            <w:tcW w:w="2884" w:type="dxa"/>
            <w:vAlign w:val="center"/>
          </w:tcPr>
          <w:p w14:paraId="55F1C368" w14:textId="77777777" w:rsidR="009F034C" w:rsidRPr="005F0B22" w:rsidRDefault="009F034C" w:rsidP="009F034C">
            <w:pPr>
              <w:jc w:val="center"/>
              <w:rPr>
                <w:rFonts w:ascii="Arial" w:hAnsi="Arial" w:cs="Arial"/>
              </w:rPr>
            </w:pPr>
            <w:r w:rsidRPr="005F0B22">
              <w:rPr>
                <w:rFonts w:ascii="Arial" w:hAnsi="Arial" w:cs="Arial"/>
              </w:rPr>
              <w:t>245</w:t>
            </w:r>
          </w:p>
        </w:tc>
      </w:tr>
      <w:tr w:rsidR="009F034C" w:rsidRPr="005F0B22" w14:paraId="5AFAD15C" w14:textId="77777777" w:rsidTr="009F034C">
        <w:trPr>
          <w:jc w:val="center"/>
        </w:trPr>
        <w:tc>
          <w:tcPr>
            <w:tcW w:w="1487" w:type="dxa"/>
            <w:vAlign w:val="center"/>
          </w:tcPr>
          <w:p w14:paraId="257C283E" w14:textId="77777777" w:rsidR="009F034C" w:rsidRPr="002F63E3" w:rsidRDefault="009F034C" w:rsidP="009F034C">
            <w:pPr>
              <w:jc w:val="center"/>
              <w:rPr>
                <w:rFonts w:ascii="Arial" w:hAnsi="Arial" w:cs="Arial"/>
              </w:rPr>
            </w:pPr>
            <w:r w:rsidRPr="002F63E3">
              <w:rPr>
                <w:rFonts w:ascii="Arial" w:hAnsi="Arial" w:cs="Arial"/>
              </w:rPr>
              <w:t>2020</w:t>
            </w:r>
          </w:p>
        </w:tc>
        <w:tc>
          <w:tcPr>
            <w:tcW w:w="1507" w:type="dxa"/>
            <w:vAlign w:val="center"/>
          </w:tcPr>
          <w:p w14:paraId="27208A32" w14:textId="77777777" w:rsidR="009F034C" w:rsidRPr="002F63E3" w:rsidRDefault="008A5E94" w:rsidP="009F034C">
            <w:pPr>
              <w:jc w:val="center"/>
              <w:rPr>
                <w:rFonts w:ascii="Arial" w:hAnsi="Arial" w:cs="Arial"/>
              </w:rPr>
            </w:pPr>
            <w:r w:rsidRPr="002F63E3">
              <w:rPr>
                <w:rFonts w:ascii="Arial" w:hAnsi="Arial" w:cs="Arial"/>
              </w:rPr>
              <w:t>2635</w:t>
            </w:r>
          </w:p>
        </w:tc>
        <w:tc>
          <w:tcPr>
            <w:tcW w:w="1515" w:type="dxa"/>
            <w:vAlign w:val="center"/>
          </w:tcPr>
          <w:p w14:paraId="2662786E" w14:textId="77777777" w:rsidR="009F034C" w:rsidRPr="002F63E3" w:rsidRDefault="008A5E94" w:rsidP="009F034C">
            <w:pPr>
              <w:jc w:val="center"/>
              <w:rPr>
                <w:rFonts w:ascii="Arial" w:hAnsi="Arial" w:cs="Arial"/>
              </w:rPr>
            </w:pPr>
            <w:r w:rsidRPr="002F63E3">
              <w:rPr>
                <w:rFonts w:ascii="Arial" w:hAnsi="Arial" w:cs="Arial"/>
              </w:rPr>
              <w:t>824</w:t>
            </w:r>
          </w:p>
        </w:tc>
        <w:tc>
          <w:tcPr>
            <w:tcW w:w="1504" w:type="dxa"/>
            <w:vAlign w:val="center"/>
          </w:tcPr>
          <w:p w14:paraId="2AB2ECC1" w14:textId="77777777" w:rsidR="009F034C" w:rsidRPr="002F63E3" w:rsidRDefault="008A5E94" w:rsidP="009F034C">
            <w:pPr>
              <w:jc w:val="center"/>
              <w:rPr>
                <w:rFonts w:ascii="Arial" w:hAnsi="Arial" w:cs="Arial"/>
              </w:rPr>
            </w:pPr>
            <w:r w:rsidRPr="002F63E3">
              <w:rPr>
                <w:rFonts w:ascii="Arial" w:hAnsi="Arial" w:cs="Arial"/>
              </w:rPr>
              <w:t>1642</w:t>
            </w:r>
          </w:p>
        </w:tc>
        <w:tc>
          <w:tcPr>
            <w:tcW w:w="2884" w:type="dxa"/>
            <w:vAlign w:val="center"/>
          </w:tcPr>
          <w:p w14:paraId="2D3164F5" w14:textId="77777777" w:rsidR="009F034C" w:rsidRPr="002F63E3" w:rsidRDefault="008A5E94" w:rsidP="009F034C">
            <w:pPr>
              <w:jc w:val="center"/>
              <w:rPr>
                <w:rFonts w:ascii="Arial" w:hAnsi="Arial" w:cs="Arial"/>
              </w:rPr>
            </w:pPr>
            <w:r w:rsidRPr="002F63E3">
              <w:rPr>
                <w:rFonts w:ascii="Arial" w:hAnsi="Arial" w:cs="Arial"/>
              </w:rPr>
              <w:t>169</w:t>
            </w:r>
          </w:p>
        </w:tc>
      </w:tr>
      <w:tr w:rsidR="002F63E3" w:rsidRPr="005F0B22" w14:paraId="6B67B92E" w14:textId="77777777" w:rsidTr="009F034C">
        <w:trPr>
          <w:jc w:val="center"/>
        </w:trPr>
        <w:tc>
          <w:tcPr>
            <w:tcW w:w="1487" w:type="dxa"/>
            <w:vAlign w:val="center"/>
          </w:tcPr>
          <w:p w14:paraId="633EA5C3" w14:textId="77777777" w:rsidR="002F63E3" w:rsidRPr="00D75A56" w:rsidRDefault="002F63E3" w:rsidP="009F034C">
            <w:pPr>
              <w:jc w:val="center"/>
              <w:rPr>
                <w:rFonts w:ascii="Arial" w:hAnsi="Arial" w:cs="Arial"/>
              </w:rPr>
            </w:pPr>
            <w:r w:rsidRPr="00D75A56">
              <w:rPr>
                <w:rFonts w:ascii="Arial" w:hAnsi="Arial" w:cs="Arial"/>
              </w:rPr>
              <w:t>2021</w:t>
            </w:r>
          </w:p>
        </w:tc>
        <w:tc>
          <w:tcPr>
            <w:tcW w:w="1507" w:type="dxa"/>
            <w:vAlign w:val="center"/>
          </w:tcPr>
          <w:p w14:paraId="756A26E4" w14:textId="77777777" w:rsidR="002F63E3" w:rsidRPr="00D75A56" w:rsidRDefault="002F63E3" w:rsidP="009F034C">
            <w:pPr>
              <w:jc w:val="center"/>
              <w:rPr>
                <w:rFonts w:ascii="Arial" w:hAnsi="Arial" w:cs="Arial"/>
              </w:rPr>
            </w:pPr>
            <w:r w:rsidRPr="00D75A56">
              <w:rPr>
                <w:rFonts w:ascii="Arial" w:hAnsi="Arial" w:cs="Arial"/>
              </w:rPr>
              <w:t>3355</w:t>
            </w:r>
          </w:p>
        </w:tc>
        <w:tc>
          <w:tcPr>
            <w:tcW w:w="1515" w:type="dxa"/>
            <w:vAlign w:val="center"/>
          </w:tcPr>
          <w:p w14:paraId="0462FF1B" w14:textId="77777777" w:rsidR="002F63E3" w:rsidRPr="00D75A56" w:rsidRDefault="002F63E3" w:rsidP="009F034C">
            <w:pPr>
              <w:jc w:val="center"/>
              <w:rPr>
                <w:rFonts w:ascii="Arial" w:hAnsi="Arial" w:cs="Arial"/>
              </w:rPr>
            </w:pPr>
            <w:r w:rsidRPr="00D75A56">
              <w:rPr>
                <w:rFonts w:ascii="Arial" w:hAnsi="Arial" w:cs="Arial"/>
              </w:rPr>
              <w:t>1221</w:t>
            </w:r>
          </w:p>
        </w:tc>
        <w:tc>
          <w:tcPr>
            <w:tcW w:w="1504" w:type="dxa"/>
            <w:vAlign w:val="center"/>
          </w:tcPr>
          <w:p w14:paraId="64E14F1A" w14:textId="77777777" w:rsidR="002F63E3" w:rsidRPr="00D75A56" w:rsidRDefault="002F63E3" w:rsidP="009F034C">
            <w:pPr>
              <w:jc w:val="center"/>
              <w:rPr>
                <w:rFonts w:ascii="Arial" w:hAnsi="Arial" w:cs="Arial"/>
              </w:rPr>
            </w:pPr>
            <w:r w:rsidRPr="00D75A56">
              <w:rPr>
                <w:rFonts w:ascii="Arial" w:hAnsi="Arial" w:cs="Arial"/>
              </w:rPr>
              <w:t>1895</w:t>
            </w:r>
          </w:p>
        </w:tc>
        <w:tc>
          <w:tcPr>
            <w:tcW w:w="2884" w:type="dxa"/>
            <w:vAlign w:val="center"/>
          </w:tcPr>
          <w:p w14:paraId="32A47D4D" w14:textId="77777777" w:rsidR="002F63E3" w:rsidRPr="00D75A56" w:rsidRDefault="002F63E3" w:rsidP="009F034C">
            <w:pPr>
              <w:jc w:val="center"/>
              <w:rPr>
                <w:rFonts w:ascii="Arial" w:hAnsi="Arial" w:cs="Arial"/>
              </w:rPr>
            </w:pPr>
            <w:r w:rsidRPr="00D75A56">
              <w:rPr>
                <w:rFonts w:ascii="Arial" w:hAnsi="Arial" w:cs="Arial"/>
              </w:rPr>
              <w:t>240</w:t>
            </w:r>
          </w:p>
        </w:tc>
      </w:tr>
      <w:tr w:rsidR="00D75A56" w:rsidRPr="005F0B22" w14:paraId="30326017" w14:textId="77777777" w:rsidTr="009F034C">
        <w:trPr>
          <w:jc w:val="center"/>
        </w:trPr>
        <w:tc>
          <w:tcPr>
            <w:tcW w:w="1487" w:type="dxa"/>
            <w:vAlign w:val="center"/>
          </w:tcPr>
          <w:p w14:paraId="0537FB1F" w14:textId="77777777" w:rsidR="00D75A56" w:rsidRPr="007053EF" w:rsidRDefault="00D75A56" w:rsidP="009F034C">
            <w:pPr>
              <w:jc w:val="center"/>
              <w:rPr>
                <w:rFonts w:ascii="Arial" w:hAnsi="Arial" w:cs="Arial"/>
              </w:rPr>
            </w:pPr>
            <w:r w:rsidRPr="007053EF">
              <w:rPr>
                <w:rFonts w:ascii="Arial" w:hAnsi="Arial" w:cs="Arial"/>
              </w:rPr>
              <w:t>2022</w:t>
            </w:r>
          </w:p>
        </w:tc>
        <w:tc>
          <w:tcPr>
            <w:tcW w:w="1507" w:type="dxa"/>
            <w:vAlign w:val="center"/>
          </w:tcPr>
          <w:p w14:paraId="4FA98CD5" w14:textId="77777777" w:rsidR="00D75A56" w:rsidRPr="007053EF" w:rsidRDefault="009E27D8" w:rsidP="009F034C">
            <w:pPr>
              <w:jc w:val="center"/>
              <w:rPr>
                <w:rFonts w:ascii="Arial" w:hAnsi="Arial" w:cs="Arial"/>
              </w:rPr>
            </w:pPr>
            <w:r w:rsidRPr="007053EF">
              <w:rPr>
                <w:rFonts w:ascii="Arial" w:hAnsi="Arial" w:cs="Arial"/>
              </w:rPr>
              <w:t>4573</w:t>
            </w:r>
          </w:p>
        </w:tc>
        <w:tc>
          <w:tcPr>
            <w:tcW w:w="1515" w:type="dxa"/>
            <w:vAlign w:val="center"/>
          </w:tcPr>
          <w:p w14:paraId="368CA68A" w14:textId="77777777" w:rsidR="00D75A56" w:rsidRPr="007053EF" w:rsidRDefault="009E27D8" w:rsidP="009F034C">
            <w:pPr>
              <w:jc w:val="center"/>
              <w:rPr>
                <w:rFonts w:ascii="Arial" w:hAnsi="Arial" w:cs="Arial"/>
              </w:rPr>
            </w:pPr>
            <w:r w:rsidRPr="007053EF">
              <w:rPr>
                <w:rFonts w:ascii="Arial" w:hAnsi="Arial" w:cs="Arial"/>
              </w:rPr>
              <w:t>1531</w:t>
            </w:r>
          </w:p>
        </w:tc>
        <w:tc>
          <w:tcPr>
            <w:tcW w:w="1504" w:type="dxa"/>
            <w:vAlign w:val="center"/>
          </w:tcPr>
          <w:p w14:paraId="4CDDC9D5" w14:textId="77777777" w:rsidR="00D75A56" w:rsidRPr="007053EF" w:rsidRDefault="009E27D8" w:rsidP="009F034C">
            <w:pPr>
              <w:jc w:val="center"/>
              <w:rPr>
                <w:rFonts w:ascii="Arial" w:hAnsi="Arial" w:cs="Arial"/>
              </w:rPr>
            </w:pPr>
            <w:r w:rsidRPr="007053EF">
              <w:rPr>
                <w:rFonts w:ascii="Arial" w:hAnsi="Arial" w:cs="Arial"/>
              </w:rPr>
              <w:t>2641</w:t>
            </w:r>
          </w:p>
        </w:tc>
        <w:tc>
          <w:tcPr>
            <w:tcW w:w="2884" w:type="dxa"/>
            <w:vAlign w:val="center"/>
          </w:tcPr>
          <w:p w14:paraId="7394D814" w14:textId="77777777" w:rsidR="00D75A56" w:rsidRPr="007053EF" w:rsidRDefault="009E27D8" w:rsidP="009F034C">
            <w:pPr>
              <w:jc w:val="center"/>
              <w:rPr>
                <w:rFonts w:ascii="Arial" w:hAnsi="Arial" w:cs="Arial"/>
              </w:rPr>
            </w:pPr>
            <w:r w:rsidRPr="007053EF">
              <w:rPr>
                <w:rFonts w:ascii="Arial" w:hAnsi="Arial" w:cs="Arial"/>
              </w:rPr>
              <w:t>301</w:t>
            </w:r>
          </w:p>
        </w:tc>
      </w:tr>
      <w:tr w:rsidR="007053EF" w:rsidRPr="005F0B22" w14:paraId="687B0380" w14:textId="77777777" w:rsidTr="009F034C">
        <w:trPr>
          <w:jc w:val="center"/>
        </w:trPr>
        <w:tc>
          <w:tcPr>
            <w:tcW w:w="1487" w:type="dxa"/>
            <w:vAlign w:val="center"/>
          </w:tcPr>
          <w:p w14:paraId="30A4DADD" w14:textId="500E3B5C" w:rsidR="007053EF" w:rsidRPr="007053EF" w:rsidRDefault="007053EF" w:rsidP="009F034C">
            <w:pPr>
              <w:jc w:val="center"/>
              <w:rPr>
                <w:rFonts w:ascii="Arial" w:hAnsi="Arial" w:cs="Arial"/>
              </w:rPr>
            </w:pPr>
            <w:r>
              <w:rPr>
                <w:rFonts w:ascii="Arial" w:hAnsi="Arial" w:cs="Arial"/>
              </w:rPr>
              <w:t>2023</w:t>
            </w:r>
          </w:p>
        </w:tc>
        <w:tc>
          <w:tcPr>
            <w:tcW w:w="1507" w:type="dxa"/>
            <w:vAlign w:val="center"/>
          </w:tcPr>
          <w:p w14:paraId="3F6D1525" w14:textId="6B04DC3C" w:rsidR="007053EF" w:rsidRPr="007053EF" w:rsidRDefault="007053EF" w:rsidP="009F034C">
            <w:pPr>
              <w:jc w:val="center"/>
              <w:rPr>
                <w:rFonts w:ascii="Arial" w:hAnsi="Arial" w:cs="Arial"/>
              </w:rPr>
            </w:pPr>
            <w:r>
              <w:rPr>
                <w:rFonts w:ascii="Arial" w:hAnsi="Arial" w:cs="Arial"/>
              </w:rPr>
              <w:t>413</w:t>
            </w:r>
            <w:r w:rsidR="00C2559B">
              <w:rPr>
                <w:rFonts w:ascii="Arial" w:hAnsi="Arial" w:cs="Arial"/>
              </w:rPr>
              <w:t>2</w:t>
            </w:r>
          </w:p>
        </w:tc>
        <w:tc>
          <w:tcPr>
            <w:tcW w:w="1515" w:type="dxa"/>
            <w:vAlign w:val="center"/>
          </w:tcPr>
          <w:p w14:paraId="56D10382" w14:textId="210E0A10" w:rsidR="007053EF" w:rsidRPr="007053EF" w:rsidRDefault="007053EF" w:rsidP="009F034C">
            <w:pPr>
              <w:jc w:val="center"/>
              <w:rPr>
                <w:rFonts w:ascii="Arial" w:hAnsi="Arial" w:cs="Arial"/>
              </w:rPr>
            </w:pPr>
            <w:r>
              <w:rPr>
                <w:rFonts w:ascii="Arial" w:hAnsi="Arial" w:cs="Arial"/>
              </w:rPr>
              <w:t>146</w:t>
            </w:r>
            <w:r w:rsidR="00C2559B">
              <w:rPr>
                <w:rFonts w:ascii="Arial" w:hAnsi="Arial" w:cs="Arial"/>
              </w:rPr>
              <w:t>6</w:t>
            </w:r>
          </w:p>
        </w:tc>
        <w:tc>
          <w:tcPr>
            <w:tcW w:w="1504" w:type="dxa"/>
            <w:vAlign w:val="center"/>
          </w:tcPr>
          <w:p w14:paraId="2B806E9D" w14:textId="3530975F" w:rsidR="007053EF" w:rsidRPr="007053EF" w:rsidRDefault="007053EF" w:rsidP="009F034C">
            <w:pPr>
              <w:jc w:val="center"/>
              <w:rPr>
                <w:rFonts w:ascii="Arial" w:hAnsi="Arial" w:cs="Arial"/>
              </w:rPr>
            </w:pPr>
            <w:r>
              <w:rPr>
                <w:rFonts w:ascii="Arial" w:hAnsi="Arial" w:cs="Arial"/>
              </w:rPr>
              <w:t>2375</w:t>
            </w:r>
          </w:p>
        </w:tc>
        <w:tc>
          <w:tcPr>
            <w:tcW w:w="2884" w:type="dxa"/>
            <w:vAlign w:val="center"/>
          </w:tcPr>
          <w:p w14:paraId="79205573" w14:textId="044C113F" w:rsidR="007053EF" w:rsidRPr="007053EF" w:rsidRDefault="007053EF" w:rsidP="009F034C">
            <w:pPr>
              <w:jc w:val="center"/>
              <w:rPr>
                <w:rFonts w:ascii="Arial" w:hAnsi="Arial" w:cs="Arial"/>
              </w:rPr>
            </w:pPr>
            <w:r>
              <w:rPr>
                <w:rFonts w:ascii="Arial" w:hAnsi="Arial" w:cs="Arial"/>
              </w:rPr>
              <w:t>291</w:t>
            </w:r>
          </w:p>
        </w:tc>
      </w:tr>
      <w:tr w:rsidR="000A48A2" w:rsidRPr="005F0B22" w14:paraId="054F60DB" w14:textId="77777777" w:rsidTr="009F034C">
        <w:trPr>
          <w:jc w:val="center"/>
        </w:trPr>
        <w:tc>
          <w:tcPr>
            <w:tcW w:w="1487" w:type="dxa"/>
            <w:vAlign w:val="center"/>
          </w:tcPr>
          <w:p w14:paraId="22932401" w14:textId="04F72FE1" w:rsidR="000A48A2" w:rsidRPr="001F6AE4" w:rsidRDefault="000A48A2" w:rsidP="009F034C">
            <w:pPr>
              <w:jc w:val="center"/>
              <w:rPr>
                <w:rFonts w:ascii="Arial" w:hAnsi="Arial" w:cs="Arial"/>
              </w:rPr>
            </w:pPr>
            <w:r w:rsidRPr="001F6AE4">
              <w:rPr>
                <w:rFonts w:ascii="Arial" w:hAnsi="Arial" w:cs="Arial"/>
              </w:rPr>
              <w:t>2024</w:t>
            </w:r>
          </w:p>
        </w:tc>
        <w:tc>
          <w:tcPr>
            <w:tcW w:w="1507" w:type="dxa"/>
            <w:vAlign w:val="center"/>
          </w:tcPr>
          <w:p w14:paraId="01D8F303" w14:textId="1A9A3842" w:rsidR="000A48A2" w:rsidRDefault="006C39AE" w:rsidP="009F034C">
            <w:pPr>
              <w:jc w:val="center"/>
              <w:rPr>
                <w:rFonts w:ascii="Arial" w:hAnsi="Arial" w:cs="Arial"/>
              </w:rPr>
            </w:pPr>
            <w:r>
              <w:rPr>
                <w:rFonts w:ascii="Arial" w:hAnsi="Arial" w:cs="Arial"/>
              </w:rPr>
              <w:t>4182</w:t>
            </w:r>
          </w:p>
        </w:tc>
        <w:tc>
          <w:tcPr>
            <w:tcW w:w="1515" w:type="dxa"/>
            <w:vAlign w:val="center"/>
          </w:tcPr>
          <w:p w14:paraId="7AEF79DA" w14:textId="373C6398" w:rsidR="000A48A2" w:rsidRDefault="006C39AE" w:rsidP="009F034C">
            <w:pPr>
              <w:jc w:val="center"/>
              <w:rPr>
                <w:rFonts w:ascii="Arial" w:hAnsi="Arial" w:cs="Arial"/>
              </w:rPr>
            </w:pPr>
            <w:r>
              <w:rPr>
                <w:rFonts w:ascii="Arial" w:hAnsi="Arial" w:cs="Arial"/>
              </w:rPr>
              <w:t>1452</w:t>
            </w:r>
          </w:p>
        </w:tc>
        <w:tc>
          <w:tcPr>
            <w:tcW w:w="1504" w:type="dxa"/>
            <w:vAlign w:val="center"/>
          </w:tcPr>
          <w:p w14:paraId="50229024" w14:textId="74425730" w:rsidR="000A48A2" w:rsidRDefault="006C39AE" w:rsidP="009F034C">
            <w:pPr>
              <w:jc w:val="center"/>
              <w:rPr>
                <w:rFonts w:ascii="Arial" w:hAnsi="Arial" w:cs="Arial"/>
              </w:rPr>
            </w:pPr>
            <w:r>
              <w:rPr>
                <w:rFonts w:ascii="Arial" w:hAnsi="Arial" w:cs="Arial"/>
              </w:rPr>
              <w:t>2472</w:t>
            </w:r>
          </w:p>
        </w:tc>
        <w:tc>
          <w:tcPr>
            <w:tcW w:w="2884" w:type="dxa"/>
            <w:vAlign w:val="center"/>
          </w:tcPr>
          <w:p w14:paraId="59008DDE" w14:textId="24694FAF" w:rsidR="000A48A2" w:rsidRDefault="006C39AE" w:rsidP="009F034C">
            <w:pPr>
              <w:jc w:val="center"/>
              <w:rPr>
                <w:rFonts w:ascii="Arial" w:hAnsi="Arial" w:cs="Arial"/>
              </w:rPr>
            </w:pPr>
            <w:r>
              <w:rPr>
                <w:rFonts w:ascii="Arial" w:hAnsi="Arial" w:cs="Arial"/>
              </w:rPr>
              <w:t>259</w:t>
            </w:r>
          </w:p>
        </w:tc>
      </w:tr>
      <w:tr w:rsidR="001F6AE4" w:rsidRPr="005F0B22" w14:paraId="59EC40A1" w14:textId="77777777" w:rsidTr="009F034C">
        <w:trPr>
          <w:jc w:val="center"/>
        </w:trPr>
        <w:tc>
          <w:tcPr>
            <w:tcW w:w="1487" w:type="dxa"/>
            <w:vAlign w:val="center"/>
          </w:tcPr>
          <w:p w14:paraId="28E63FC5" w14:textId="211070B8" w:rsidR="001F6AE4" w:rsidRPr="000A48A2" w:rsidRDefault="001F6AE4" w:rsidP="009F034C">
            <w:pPr>
              <w:jc w:val="center"/>
              <w:rPr>
                <w:rFonts w:ascii="Arial" w:hAnsi="Arial" w:cs="Arial"/>
                <w:b/>
                <w:bCs/>
              </w:rPr>
            </w:pPr>
            <w:r>
              <w:rPr>
                <w:rFonts w:ascii="Arial" w:hAnsi="Arial" w:cs="Arial"/>
                <w:b/>
                <w:bCs/>
              </w:rPr>
              <w:t>2025</w:t>
            </w:r>
          </w:p>
        </w:tc>
        <w:tc>
          <w:tcPr>
            <w:tcW w:w="1507" w:type="dxa"/>
            <w:vAlign w:val="center"/>
          </w:tcPr>
          <w:p w14:paraId="24292D0E" w14:textId="319B9336" w:rsidR="001F6AE4" w:rsidRDefault="00E84856" w:rsidP="009F034C">
            <w:pPr>
              <w:jc w:val="center"/>
              <w:rPr>
                <w:rFonts w:ascii="Arial" w:hAnsi="Arial" w:cs="Arial"/>
              </w:rPr>
            </w:pPr>
            <w:r>
              <w:rPr>
                <w:rFonts w:ascii="Arial" w:hAnsi="Arial" w:cs="Arial"/>
              </w:rPr>
              <w:t>4098</w:t>
            </w:r>
          </w:p>
        </w:tc>
        <w:tc>
          <w:tcPr>
            <w:tcW w:w="1515" w:type="dxa"/>
            <w:vAlign w:val="center"/>
          </w:tcPr>
          <w:p w14:paraId="5AB231D0" w14:textId="14218C10" w:rsidR="001F6AE4" w:rsidRDefault="00E84856" w:rsidP="009F034C">
            <w:pPr>
              <w:jc w:val="center"/>
              <w:rPr>
                <w:rFonts w:ascii="Arial" w:hAnsi="Arial" w:cs="Arial"/>
              </w:rPr>
            </w:pPr>
            <w:r>
              <w:rPr>
                <w:rFonts w:ascii="Arial" w:hAnsi="Arial" w:cs="Arial"/>
              </w:rPr>
              <w:t>1538</w:t>
            </w:r>
          </w:p>
        </w:tc>
        <w:tc>
          <w:tcPr>
            <w:tcW w:w="1504" w:type="dxa"/>
            <w:vAlign w:val="center"/>
          </w:tcPr>
          <w:p w14:paraId="012DD1D8" w14:textId="6EFD75B1" w:rsidR="001F6AE4" w:rsidRDefault="00E84856" w:rsidP="009F034C">
            <w:pPr>
              <w:jc w:val="center"/>
              <w:rPr>
                <w:rFonts w:ascii="Arial" w:hAnsi="Arial" w:cs="Arial"/>
              </w:rPr>
            </w:pPr>
            <w:r>
              <w:rPr>
                <w:rFonts w:ascii="Arial" w:hAnsi="Arial" w:cs="Arial"/>
              </w:rPr>
              <w:t>2259</w:t>
            </w:r>
          </w:p>
        </w:tc>
        <w:tc>
          <w:tcPr>
            <w:tcW w:w="2884" w:type="dxa"/>
            <w:vAlign w:val="center"/>
          </w:tcPr>
          <w:p w14:paraId="55D7FC05" w14:textId="2D514083" w:rsidR="001F6AE4" w:rsidRDefault="00E84856" w:rsidP="009F034C">
            <w:pPr>
              <w:jc w:val="center"/>
              <w:rPr>
                <w:rFonts w:ascii="Arial" w:hAnsi="Arial" w:cs="Arial"/>
              </w:rPr>
            </w:pPr>
            <w:r>
              <w:rPr>
                <w:rFonts w:ascii="Arial" w:hAnsi="Arial" w:cs="Arial"/>
              </w:rPr>
              <w:t>301</w:t>
            </w:r>
          </w:p>
        </w:tc>
      </w:tr>
    </w:tbl>
    <w:p w14:paraId="179D30B1" w14:textId="77777777" w:rsidR="009F034C" w:rsidRPr="005F0B22" w:rsidRDefault="009F034C" w:rsidP="009F034C">
      <w:pPr>
        <w:ind w:left="283"/>
        <w:rPr>
          <w:rFonts w:ascii="Arial" w:hAnsi="Arial" w:cs="Arial"/>
          <w:b/>
          <w:bCs/>
        </w:rPr>
      </w:pPr>
    </w:p>
    <w:p w14:paraId="0461C415" w14:textId="77777777" w:rsidR="0065070D" w:rsidRDefault="0065070D" w:rsidP="009F034C">
      <w:pPr>
        <w:ind w:left="283"/>
        <w:rPr>
          <w:rFonts w:ascii="Arial" w:hAnsi="Arial" w:cs="Arial"/>
          <w:bCs/>
        </w:rPr>
      </w:pPr>
    </w:p>
    <w:p w14:paraId="35ABFB93" w14:textId="0BD28D33" w:rsidR="009F034C" w:rsidRPr="005F0B22" w:rsidRDefault="009F034C" w:rsidP="009F034C">
      <w:pPr>
        <w:ind w:left="283"/>
        <w:rPr>
          <w:rFonts w:ascii="Arial" w:hAnsi="Arial" w:cs="Arial"/>
          <w:bCs/>
        </w:rPr>
      </w:pPr>
      <w:r w:rsidRPr="001F6AE4">
        <w:rPr>
          <w:rFonts w:ascii="Arial" w:hAnsi="Arial" w:cs="Arial"/>
          <w:bCs/>
        </w:rPr>
        <w:t>Nejčastěji řešené přestupky v</w:t>
      </w:r>
      <w:r w:rsidR="00B21352" w:rsidRPr="001F6AE4">
        <w:rPr>
          <w:rFonts w:ascii="Arial" w:hAnsi="Arial" w:cs="Arial"/>
          <w:bCs/>
        </w:rPr>
        <w:t> </w:t>
      </w:r>
      <w:r w:rsidRPr="001F6AE4">
        <w:rPr>
          <w:rFonts w:ascii="Arial" w:hAnsi="Arial" w:cs="Arial"/>
          <w:bCs/>
        </w:rPr>
        <w:t>dopravě</w:t>
      </w:r>
      <w:r w:rsidR="00B21352" w:rsidRPr="001F6AE4">
        <w:rPr>
          <w:rFonts w:ascii="Arial" w:hAnsi="Arial" w:cs="Arial"/>
          <w:bCs/>
        </w:rPr>
        <w:t xml:space="preserve"> v roce 202</w:t>
      </w:r>
      <w:r w:rsidR="001F6AE4" w:rsidRPr="001F6AE4">
        <w:rPr>
          <w:rFonts w:ascii="Arial" w:hAnsi="Arial" w:cs="Arial"/>
          <w:bCs/>
        </w:rPr>
        <w:t>5</w:t>
      </w:r>
    </w:p>
    <w:p w14:paraId="21DEF4BF" w14:textId="77777777" w:rsidR="009F034C" w:rsidRPr="005F0B22" w:rsidRDefault="009F034C" w:rsidP="009F034C">
      <w:pPr>
        <w:ind w:left="283"/>
        <w:rPr>
          <w:rFonts w:ascii="Arial" w:hAnsi="Arial" w:cs="Arial"/>
          <w:bCs/>
        </w:rPr>
      </w:pPr>
    </w:p>
    <w:tbl>
      <w:tblPr>
        <w:tblStyle w:val="Mkatabulky"/>
        <w:tblW w:w="0" w:type="auto"/>
        <w:tblInd w:w="283" w:type="dxa"/>
        <w:tblLook w:val="04A0" w:firstRow="1" w:lastRow="0" w:firstColumn="1" w:lastColumn="0" w:noHBand="0" w:noVBand="1"/>
      </w:tblPr>
      <w:tblGrid>
        <w:gridCol w:w="924"/>
        <w:gridCol w:w="6500"/>
        <w:gridCol w:w="1353"/>
      </w:tblGrid>
      <w:tr w:rsidR="00B21352" w:rsidRPr="005F0B22" w14:paraId="7D24CE5B" w14:textId="77777777" w:rsidTr="007053EF">
        <w:tc>
          <w:tcPr>
            <w:tcW w:w="924" w:type="dxa"/>
          </w:tcPr>
          <w:p w14:paraId="015FFBA9" w14:textId="77777777" w:rsidR="00B21352" w:rsidRPr="009F3279" w:rsidRDefault="00B21352" w:rsidP="009F034C">
            <w:pPr>
              <w:rPr>
                <w:rFonts w:ascii="Arial" w:hAnsi="Arial" w:cs="Arial"/>
                <w:bCs/>
              </w:rPr>
            </w:pPr>
            <w:r w:rsidRPr="009F3279">
              <w:rPr>
                <w:rFonts w:ascii="Arial" w:hAnsi="Arial" w:cs="Arial"/>
                <w:bCs/>
              </w:rPr>
              <w:t>Pořadí</w:t>
            </w:r>
          </w:p>
        </w:tc>
        <w:tc>
          <w:tcPr>
            <w:tcW w:w="6500" w:type="dxa"/>
          </w:tcPr>
          <w:p w14:paraId="5A4645AE" w14:textId="77777777" w:rsidR="00B21352" w:rsidRPr="009F3279" w:rsidRDefault="00B21352" w:rsidP="009F034C">
            <w:pPr>
              <w:rPr>
                <w:rFonts w:ascii="Arial" w:hAnsi="Arial" w:cs="Arial"/>
                <w:bCs/>
              </w:rPr>
            </w:pPr>
            <w:r w:rsidRPr="009F3279">
              <w:rPr>
                <w:rFonts w:ascii="Arial" w:hAnsi="Arial" w:cs="Arial"/>
                <w:bCs/>
              </w:rPr>
              <w:t>Typ přestupku</w:t>
            </w:r>
          </w:p>
        </w:tc>
        <w:tc>
          <w:tcPr>
            <w:tcW w:w="1353" w:type="dxa"/>
          </w:tcPr>
          <w:p w14:paraId="54EC0265" w14:textId="77777777" w:rsidR="00B21352" w:rsidRPr="009F3279" w:rsidRDefault="00B21352" w:rsidP="009F034C">
            <w:pPr>
              <w:rPr>
                <w:rFonts w:ascii="Arial" w:hAnsi="Arial" w:cs="Arial"/>
                <w:bCs/>
              </w:rPr>
            </w:pPr>
            <w:r w:rsidRPr="009F3279">
              <w:rPr>
                <w:rFonts w:ascii="Arial" w:hAnsi="Arial" w:cs="Arial"/>
                <w:bCs/>
              </w:rPr>
              <w:t>Počet</w:t>
            </w:r>
          </w:p>
        </w:tc>
      </w:tr>
      <w:tr w:rsidR="00235071" w:rsidRPr="005F0B22" w14:paraId="21899312" w14:textId="77777777" w:rsidTr="007053EF">
        <w:tc>
          <w:tcPr>
            <w:tcW w:w="924" w:type="dxa"/>
          </w:tcPr>
          <w:p w14:paraId="080D67F5" w14:textId="77777777" w:rsidR="00235071" w:rsidRPr="009F3279" w:rsidRDefault="00235071" w:rsidP="00235071">
            <w:pPr>
              <w:rPr>
                <w:rFonts w:ascii="Arial" w:hAnsi="Arial" w:cs="Arial"/>
                <w:bCs/>
              </w:rPr>
            </w:pPr>
            <w:r w:rsidRPr="009F3279">
              <w:rPr>
                <w:rFonts w:ascii="Arial" w:hAnsi="Arial" w:cs="Arial"/>
                <w:bCs/>
              </w:rPr>
              <w:t>1.</w:t>
            </w:r>
          </w:p>
        </w:tc>
        <w:tc>
          <w:tcPr>
            <w:tcW w:w="6500" w:type="dxa"/>
            <w:vAlign w:val="bottom"/>
          </w:tcPr>
          <w:p w14:paraId="0559CEE4" w14:textId="62570C7C" w:rsidR="00235071" w:rsidRPr="00235071" w:rsidRDefault="00235071" w:rsidP="00235071">
            <w:pPr>
              <w:rPr>
                <w:rFonts w:ascii="Arial" w:hAnsi="Arial" w:cs="Arial"/>
                <w:bCs/>
              </w:rPr>
            </w:pPr>
            <w:r w:rsidRPr="00235071">
              <w:rPr>
                <w:rFonts w:ascii="Arial" w:hAnsi="Arial" w:cs="Arial"/>
                <w:color w:val="000000"/>
                <w:sz w:val="22"/>
                <w:szCs w:val="22"/>
              </w:rPr>
              <w:t xml:space="preserve">stání bez parkovacího </w:t>
            </w:r>
            <w:proofErr w:type="gramStart"/>
            <w:r w:rsidRPr="00235071">
              <w:rPr>
                <w:rFonts w:ascii="Arial" w:hAnsi="Arial" w:cs="Arial"/>
                <w:color w:val="000000"/>
                <w:sz w:val="22"/>
                <w:szCs w:val="22"/>
              </w:rPr>
              <w:t>kotouče - IP13b</w:t>
            </w:r>
            <w:proofErr w:type="gramEnd"/>
          </w:p>
        </w:tc>
        <w:tc>
          <w:tcPr>
            <w:tcW w:w="1353" w:type="dxa"/>
            <w:vAlign w:val="bottom"/>
          </w:tcPr>
          <w:p w14:paraId="6162ACBC" w14:textId="4086E7BC" w:rsidR="00235071" w:rsidRPr="00235071" w:rsidRDefault="00235071" w:rsidP="00235071">
            <w:pPr>
              <w:rPr>
                <w:rFonts w:ascii="Arial" w:hAnsi="Arial" w:cs="Arial"/>
                <w:bCs/>
              </w:rPr>
            </w:pPr>
            <w:r w:rsidRPr="00235071">
              <w:rPr>
                <w:rFonts w:ascii="Arial" w:hAnsi="Arial" w:cs="Arial"/>
                <w:color w:val="000000"/>
                <w:sz w:val="22"/>
                <w:szCs w:val="22"/>
              </w:rPr>
              <w:t>1073</w:t>
            </w:r>
          </w:p>
        </w:tc>
      </w:tr>
      <w:tr w:rsidR="00235071" w:rsidRPr="005F0B22" w14:paraId="4CD1C3AA" w14:textId="77777777" w:rsidTr="007053EF">
        <w:tc>
          <w:tcPr>
            <w:tcW w:w="924" w:type="dxa"/>
          </w:tcPr>
          <w:p w14:paraId="35DBED29" w14:textId="77777777" w:rsidR="00235071" w:rsidRPr="009F3279" w:rsidRDefault="00235071" w:rsidP="00235071">
            <w:pPr>
              <w:rPr>
                <w:rFonts w:ascii="Arial" w:hAnsi="Arial" w:cs="Arial"/>
                <w:bCs/>
              </w:rPr>
            </w:pPr>
            <w:r w:rsidRPr="009F3279">
              <w:rPr>
                <w:rFonts w:ascii="Arial" w:hAnsi="Arial" w:cs="Arial"/>
                <w:bCs/>
              </w:rPr>
              <w:t>2.</w:t>
            </w:r>
          </w:p>
        </w:tc>
        <w:tc>
          <w:tcPr>
            <w:tcW w:w="6500" w:type="dxa"/>
            <w:vAlign w:val="bottom"/>
          </w:tcPr>
          <w:p w14:paraId="51260CA5" w14:textId="1274E659" w:rsidR="00235071" w:rsidRPr="00235071" w:rsidRDefault="00235071" w:rsidP="00235071">
            <w:pPr>
              <w:rPr>
                <w:rFonts w:ascii="Arial" w:hAnsi="Arial" w:cs="Arial"/>
                <w:bCs/>
              </w:rPr>
            </w:pPr>
            <w:r w:rsidRPr="00235071">
              <w:rPr>
                <w:rFonts w:ascii="Arial" w:hAnsi="Arial" w:cs="Arial"/>
                <w:color w:val="000000"/>
                <w:sz w:val="22"/>
                <w:szCs w:val="22"/>
              </w:rPr>
              <w:t>stání v zóně zákazu stání a zastavení</w:t>
            </w:r>
          </w:p>
        </w:tc>
        <w:tc>
          <w:tcPr>
            <w:tcW w:w="1353" w:type="dxa"/>
            <w:vAlign w:val="bottom"/>
          </w:tcPr>
          <w:p w14:paraId="3BBFEC1C" w14:textId="29B5B003" w:rsidR="00235071" w:rsidRPr="00235071" w:rsidRDefault="00235071" w:rsidP="00235071">
            <w:pPr>
              <w:rPr>
                <w:rFonts w:ascii="Arial" w:hAnsi="Arial" w:cs="Arial"/>
                <w:bCs/>
              </w:rPr>
            </w:pPr>
            <w:r w:rsidRPr="00235071">
              <w:rPr>
                <w:rFonts w:ascii="Arial" w:hAnsi="Arial" w:cs="Arial"/>
                <w:color w:val="000000"/>
                <w:sz w:val="22"/>
                <w:szCs w:val="22"/>
              </w:rPr>
              <w:t>676</w:t>
            </w:r>
          </w:p>
        </w:tc>
      </w:tr>
      <w:tr w:rsidR="00235071" w:rsidRPr="005F0B22" w14:paraId="088102C0" w14:textId="77777777" w:rsidTr="007053EF">
        <w:tc>
          <w:tcPr>
            <w:tcW w:w="924" w:type="dxa"/>
          </w:tcPr>
          <w:p w14:paraId="264C3444" w14:textId="77777777" w:rsidR="00235071" w:rsidRPr="009F3279" w:rsidRDefault="00235071" w:rsidP="00235071">
            <w:pPr>
              <w:rPr>
                <w:rFonts w:ascii="Arial" w:hAnsi="Arial" w:cs="Arial"/>
                <w:bCs/>
              </w:rPr>
            </w:pPr>
            <w:r w:rsidRPr="009F3279">
              <w:rPr>
                <w:rFonts w:ascii="Arial" w:hAnsi="Arial" w:cs="Arial"/>
                <w:bCs/>
              </w:rPr>
              <w:t>3.</w:t>
            </w:r>
          </w:p>
        </w:tc>
        <w:tc>
          <w:tcPr>
            <w:tcW w:w="6500" w:type="dxa"/>
            <w:vAlign w:val="bottom"/>
          </w:tcPr>
          <w:p w14:paraId="547DD092" w14:textId="3A2E2819" w:rsidR="00235071" w:rsidRPr="00235071" w:rsidRDefault="00235071" w:rsidP="00235071">
            <w:pPr>
              <w:rPr>
                <w:rFonts w:ascii="Arial" w:hAnsi="Arial" w:cs="Arial"/>
                <w:bCs/>
              </w:rPr>
            </w:pPr>
            <w:r w:rsidRPr="00235071">
              <w:rPr>
                <w:rFonts w:ascii="Arial" w:hAnsi="Arial" w:cs="Arial"/>
                <w:color w:val="000000"/>
                <w:sz w:val="22"/>
                <w:szCs w:val="22"/>
              </w:rPr>
              <w:t>stání v pěší zóně mimo vyznačená parkoviště</w:t>
            </w:r>
          </w:p>
        </w:tc>
        <w:tc>
          <w:tcPr>
            <w:tcW w:w="1353" w:type="dxa"/>
            <w:vAlign w:val="bottom"/>
          </w:tcPr>
          <w:p w14:paraId="79B74FE5" w14:textId="6530FD73" w:rsidR="00235071" w:rsidRPr="00235071" w:rsidRDefault="00235071" w:rsidP="00235071">
            <w:pPr>
              <w:rPr>
                <w:rFonts w:ascii="Arial" w:hAnsi="Arial" w:cs="Arial"/>
                <w:bCs/>
              </w:rPr>
            </w:pPr>
            <w:r w:rsidRPr="00235071">
              <w:rPr>
                <w:rFonts w:ascii="Arial" w:hAnsi="Arial" w:cs="Arial"/>
                <w:color w:val="000000"/>
                <w:sz w:val="22"/>
                <w:szCs w:val="22"/>
              </w:rPr>
              <w:t>2</w:t>
            </w:r>
            <w:r>
              <w:rPr>
                <w:rFonts w:ascii="Arial" w:hAnsi="Arial" w:cs="Arial"/>
                <w:color w:val="000000"/>
                <w:sz w:val="22"/>
                <w:szCs w:val="22"/>
              </w:rPr>
              <w:t>93</w:t>
            </w:r>
          </w:p>
        </w:tc>
      </w:tr>
      <w:tr w:rsidR="00235071" w:rsidRPr="005F0B22" w14:paraId="2307563E" w14:textId="77777777" w:rsidTr="007053EF">
        <w:tc>
          <w:tcPr>
            <w:tcW w:w="924" w:type="dxa"/>
          </w:tcPr>
          <w:p w14:paraId="58532B48" w14:textId="77777777" w:rsidR="00235071" w:rsidRPr="009F3279" w:rsidRDefault="00235071" w:rsidP="00235071">
            <w:pPr>
              <w:rPr>
                <w:rFonts w:ascii="Arial" w:hAnsi="Arial" w:cs="Arial"/>
                <w:bCs/>
              </w:rPr>
            </w:pPr>
            <w:r w:rsidRPr="009F3279">
              <w:rPr>
                <w:rFonts w:ascii="Arial" w:hAnsi="Arial" w:cs="Arial"/>
                <w:bCs/>
              </w:rPr>
              <w:t>4.</w:t>
            </w:r>
          </w:p>
        </w:tc>
        <w:tc>
          <w:tcPr>
            <w:tcW w:w="6500" w:type="dxa"/>
            <w:vAlign w:val="bottom"/>
          </w:tcPr>
          <w:p w14:paraId="09B05774" w14:textId="02391C24" w:rsidR="00235071" w:rsidRPr="00235071" w:rsidRDefault="00235071" w:rsidP="00235071">
            <w:pPr>
              <w:rPr>
                <w:rFonts w:ascii="Arial" w:hAnsi="Arial" w:cs="Arial"/>
                <w:bCs/>
              </w:rPr>
            </w:pPr>
            <w:r w:rsidRPr="00235071">
              <w:rPr>
                <w:rFonts w:ascii="Arial" w:hAnsi="Arial" w:cs="Arial"/>
                <w:color w:val="000000"/>
                <w:sz w:val="22"/>
                <w:szCs w:val="22"/>
              </w:rPr>
              <w:t xml:space="preserve">stání v křižovatce porušení § 27, odst.1, </w:t>
            </w:r>
            <w:proofErr w:type="spellStart"/>
            <w:proofErr w:type="gramStart"/>
            <w:r w:rsidRPr="00235071">
              <w:rPr>
                <w:rFonts w:ascii="Arial" w:hAnsi="Arial" w:cs="Arial"/>
                <w:color w:val="000000"/>
                <w:sz w:val="22"/>
                <w:szCs w:val="22"/>
              </w:rPr>
              <w:t>písm.d</w:t>
            </w:r>
            <w:proofErr w:type="spellEnd"/>
            <w:proofErr w:type="gramEnd"/>
            <w:r w:rsidRPr="00235071">
              <w:rPr>
                <w:rFonts w:ascii="Arial" w:hAnsi="Arial" w:cs="Arial"/>
                <w:color w:val="000000"/>
                <w:sz w:val="22"/>
                <w:szCs w:val="22"/>
              </w:rPr>
              <w:t>)</w:t>
            </w:r>
          </w:p>
        </w:tc>
        <w:tc>
          <w:tcPr>
            <w:tcW w:w="1353" w:type="dxa"/>
            <w:vAlign w:val="bottom"/>
          </w:tcPr>
          <w:p w14:paraId="4D17BF01" w14:textId="63F943E1" w:rsidR="00235071" w:rsidRPr="00235071" w:rsidRDefault="00235071" w:rsidP="00235071">
            <w:pPr>
              <w:rPr>
                <w:rFonts w:ascii="Arial" w:hAnsi="Arial" w:cs="Arial"/>
                <w:bCs/>
              </w:rPr>
            </w:pPr>
            <w:r w:rsidRPr="00235071">
              <w:rPr>
                <w:rFonts w:ascii="Arial" w:hAnsi="Arial" w:cs="Arial"/>
                <w:color w:val="000000"/>
                <w:sz w:val="22"/>
                <w:szCs w:val="22"/>
              </w:rPr>
              <w:t>260</w:t>
            </w:r>
          </w:p>
        </w:tc>
      </w:tr>
      <w:tr w:rsidR="00235071" w:rsidRPr="005F0B22" w14:paraId="03B0BD1B" w14:textId="77777777" w:rsidTr="007053EF">
        <w:tc>
          <w:tcPr>
            <w:tcW w:w="924" w:type="dxa"/>
          </w:tcPr>
          <w:p w14:paraId="6C49C554" w14:textId="59772B60" w:rsidR="00235071" w:rsidRPr="009F3279" w:rsidRDefault="00235071" w:rsidP="00235071">
            <w:pPr>
              <w:rPr>
                <w:rFonts w:ascii="Arial" w:hAnsi="Arial" w:cs="Arial"/>
                <w:bCs/>
              </w:rPr>
            </w:pPr>
            <w:r>
              <w:rPr>
                <w:rFonts w:ascii="Arial" w:hAnsi="Arial" w:cs="Arial"/>
                <w:bCs/>
              </w:rPr>
              <w:t>5</w:t>
            </w:r>
            <w:r w:rsidRPr="009F3279">
              <w:rPr>
                <w:rFonts w:ascii="Arial" w:hAnsi="Arial" w:cs="Arial"/>
                <w:bCs/>
              </w:rPr>
              <w:t>.</w:t>
            </w:r>
          </w:p>
        </w:tc>
        <w:tc>
          <w:tcPr>
            <w:tcW w:w="6500" w:type="dxa"/>
            <w:vAlign w:val="bottom"/>
          </w:tcPr>
          <w:p w14:paraId="65241D9A" w14:textId="6CADEE6C" w:rsidR="00235071" w:rsidRPr="00235071" w:rsidRDefault="00235071" w:rsidP="00235071">
            <w:pPr>
              <w:rPr>
                <w:rFonts w:ascii="Arial" w:hAnsi="Arial" w:cs="Arial"/>
                <w:bCs/>
              </w:rPr>
            </w:pPr>
            <w:r w:rsidRPr="00235071">
              <w:rPr>
                <w:rFonts w:ascii="Arial" w:hAnsi="Arial" w:cs="Arial"/>
                <w:color w:val="000000"/>
                <w:sz w:val="22"/>
                <w:szCs w:val="22"/>
              </w:rPr>
              <w:t>neoprávněné stání na vyhrazeném parkovišti</w:t>
            </w:r>
          </w:p>
        </w:tc>
        <w:tc>
          <w:tcPr>
            <w:tcW w:w="1353" w:type="dxa"/>
            <w:vAlign w:val="bottom"/>
          </w:tcPr>
          <w:p w14:paraId="359080FA" w14:textId="67A0945A" w:rsidR="00235071" w:rsidRPr="00235071" w:rsidRDefault="00235071" w:rsidP="00235071">
            <w:pPr>
              <w:rPr>
                <w:rFonts w:ascii="Arial" w:hAnsi="Arial" w:cs="Arial"/>
                <w:bCs/>
              </w:rPr>
            </w:pPr>
            <w:r w:rsidRPr="00235071">
              <w:rPr>
                <w:rFonts w:ascii="Arial" w:hAnsi="Arial" w:cs="Arial"/>
                <w:color w:val="000000"/>
                <w:sz w:val="22"/>
                <w:szCs w:val="22"/>
              </w:rPr>
              <w:t>260</w:t>
            </w:r>
          </w:p>
        </w:tc>
      </w:tr>
      <w:tr w:rsidR="00235071" w:rsidRPr="005F0B22" w14:paraId="4747145D" w14:textId="77777777" w:rsidTr="007053EF">
        <w:tc>
          <w:tcPr>
            <w:tcW w:w="924" w:type="dxa"/>
          </w:tcPr>
          <w:p w14:paraId="2E5376D2" w14:textId="4EA93D1E" w:rsidR="00235071" w:rsidRPr="009F3279" w:rsidRDefault="00235071" w:rsidP="00235071">
            <w:pPr>
              <w:rPr>
                <w:rFonts w:ascii="Arial" w:hAnsi="Arial" w:cs="Arial"/>
                <w:bCs/>
              </w:rPr>
            </w:pPr>
            <w:r>
              <w:rPr>
                <w:rFonts w:ascii="Arial" w:hAnsi="Arial" w:cs="Arial"/>
                <w:bCs/>
              </w:rPr>
              <w:t>6</w:t>
            </w:r>
            <w:r w:rsidRPr="009F3279">
              <w:rPr>
                <w:rFonts w:ascii="Arial" w:hAnsi="Arial" w:cs="Arial"/>
                <w:bCs/>
              </w:rPr>
              <w:t>.</w:t>
            </w:r>
          </w:p>
        </w:tc>
        <w:tc>
          <w:tcPr>
            <w:tcW w:w="6500" w:type="dxa"/>
            <w:vAlign w:val="bottom"/>
          </w:tcPr>
          <w:p w14:paraId="5302311A" w14:textId="166828EC" w:rsidR="00235071" w:rsidRPr="00235071" w:rsidRDefault="00235071" w:rsidP="00235071">
            <w:pPr>
              <w:rPr>
                <w:rFonts w:ascii="Arial" w:hAnsi="Arial" w:cs="Arial"/>
                <w:bCs/>
              </w:rPr>
            </w:pPr>
            <w:r w:rsidRPr="00235071">
              <w:rPr>
                <w:rFonts w:ascii="Arial" w:hAnsi="Arial" w:cs="Arial"/>
                <w:color w:val="000000"/>
                <w:sz w:val="22"/>
                <w:szCs w:val="22"/>
              </w:rPr>
              <w:t>stání v zákazu stání B29</w:t>
            </w:r>
          </w:p>
        </w:tc>
        <w:tc>
          <w:tcPr>
            <w:tcW w:w="1353" w:type="dxa"/>
            <w:vAlign w:val="bottom"/>
          </w:tcPr>
          <w:p w14:paraId="162291FB" w14:textId="34F6B29D" w:rsidR="00235071" w:rsidRPr="00235071" w:rsidRDefault="00235071" w:rsidP="00235071">
            <w:pPr>
              <w:rPr>
                <w:rFonts w:ascii="Arial" w:hAnsi="Arial" w:cs="Arial"/>
                <w:bCs/>
              </w:rPr>
            </w:pPr>
            <w:r w:rsidRPr="00235071">
              <w:rPr>
                <w:rFonts w:ascii="Arial" w:hAnsi="Arial" w:cs="Arial"/>
                <w:color w:val="000000"/>
                <w:sz w:val="22"/>
                <w:szCs w:val="22"/>
              </w:rPr>
              <w:t>222</w:t>
            </w:r>
          </w:p>
        </w:tc>
      </w:tr>
      <w:tr w:rsidR="00235071" w:rsidRPr="005F0B22" w14:paraId="1B574D7B" w14:textId="77777777" w:rsidTr="007053EF">
        <w:tc>
          <w:tcPr>
            <w:tcW w:w="924" w:type="dxa"/>
          </w:tcPr>
          <w:p w14:paraId="0CE506E2" w14:textId="39875751" w:rsidR="00235071" w:rsidRPr="009F3279" w:rsidRDefault="00235071" w:rsidP="00235071">
            <w:pPr>
              <w:rPr>
                <w:rFonts w:ascii="Arial" w:hAnsi="Arial" w:cs="Arial"/>
                <w:bCs/>
              </w:rPr>
            </w:pPr>
            <w:r>
              <w:rPr>
                <w:rFonts w:ascii="Arial" w:hAnsi="Arial" w:cs="Arial"/>
                <w:bCs/>
              </w:rPr>
              <w:t>7</w:t>
            </w:r>
            <w:r w:rsidRPr="009F3279">
              <w:rPr>
                <w:rFonts w:ascii="Arial" w:hAnsi="Arial" w:cs="Arial"/>
                <w:bCs/>
              </w:rPr>
              <w:t>.</w:t>
            </w:r>
          </w:p>
        </w:tc>
        <w:tc>
          <w:tcPr>
            <w:tcW w:w="6500" w:type="dxa"/>
            <w:vAlign w:val="bottom"/>
          </w:tcPr>
          <w:p w14:paraId="4945D070" w14:textId="772EF272" w:rsidR="00235071" w:rsidRPr="00235071" w:rsidRDefault="00235071" w:rsidP="00235071">
            <w:pPr>
              <w:rPr>
                <w:rFonts w:ascii="Arial" w:hAnsi="Arial" w:cs="Arial"/>
                <w:bCs/>
              </w:rPr>
            </w:pPr>
            <w:r w:rsidRPr="00235071">
              <w:rPr>
                <w:rFonts w:ascii="Arial" w:hAnsi="Arial" w:cs="Arial"/>
                <w:color w:val="000000"/>
                <w:sz w:val="22"/>
                <w:szCs w:val="22"/>
              </w:rPr>
              <w:t xml:space="preserve">žlutá </w:t>
            </w:r>
            <w:proofErr w:type="gramStart"/>
            <w:r w:rsidRPr="00235071">
              <w:rPr>
                <w:rFonts w:ascii="Arial" w:hAnsi="Arial" w:cs="Arial"/>
                <w:color w:val="000000"/>
                <w:sz w:val="22"/>
                <w:szCs w:val="22"/>
              </w:rPr>
              <w:t>čára - zákaz</w:t>
            </w:r>
            <w:proofErr w:type="gramEnd"/>
            <w:r w:rsidRPr="00235071">
              <w:rPr>
                <w:rFonts w:ascii="Arial" w:hAnsi="Arial" w:cs="Arial"/>
                <w:color w:val="000000"/>
                <w:sz w:val="22"/>
                <w:szCs w:val="22"/>
              </w:rPr>
              <w:t xml:space="preserve"> zastavení V12c</w:t>
            </w:r>
          </w:p>
        </w:tc>
        <w:tc>
          <w:tcPr>
            <w:tcW w:w="1353" w:type="dxa"/>
            <w:vAlign w:val="bottom"/>
          </w:tcPr>
          <w:p w14:paraId="165A2558" w14:textId="5F17EF35" w:rsidR="00235071" w:rsidRPr="00235071" w:rsidRDefault="00235071" w:rsidP="00235071">
            <w:pPr>
              <w:rPr>
                <w:rFonts w:ascii="Arial" w:hAnsi="Arial" w:cs="Arial"/>
                <w:bCs/>
              </w:rPr>
            </w:pPr>
            <w:r w:rsidRPr="00235071">
              <w:rPr>
                <w:rFonts w:ascii="Arial" w:hAnsi="Arial" w:cs="Arial"/>
                <w:color w:val="000000"/>
                <w:sz w:val="22"/>
                <w:szCs w:val="22"/>
              </w:rPr>
              <w:t>205</w:t>
            </w:r>
          </w:p>
        </w:tc>
      </w:tr>
      <w:tr w:rsidR="00235071" w:rsidRPr="005F0B22" w14:paraId="2E59E293" w14:textId="77777777" w:rsidTr="007053EF">
        <w:tc>
          <w:tcPr>
            <w:tcW w:w="924" w:type="dxa"/>
          </w:tcPr>
          <w:p w14:paraId="3A5257B3" w14:textId="29A729D3" w:rsidR="00235071" w:rsidRPr="009F3279" w:rsidRDefault="00235071" w:rsidP="00235071">
            <w:pPr>
              <w:rPr>
                <w:rFonts w:ascii="Arial" w:hAnsi="Arial" w:cs="Arial"/>
                <w:bCs/>
              </w:rPr>
            </w:pPr>
            <w:r>
              <w:rPr>
                <w:rFonts w:ascii="Arial" w:hAnsi="Arial" w:cs="Arial"/>
                <w:bCs/>
              </w:rPr>
              <w:t>8.</w:t>
            </w:r>
          </w:p>
        </w:tc>
        <w:tc>
          <w:tcPr>
            <w:tcW w:w="6500" w:type="dxa"/>
            <w:vAlign w:val="bottom"/>
          </w:tcPr>
          <w:p w14:paraId="03FB330A" w14:textId="6B8AD659" w:rsidR="00235071" w:rsidRPr="00235071" w:rsidRDefault="00235071" w:rsidP="00235071">
            <w:pPr>
              <w:rPr>
                <w:rFonts w:ascii="Arial" w:hAnsi="Arial" w:cs="Arial"/>
                <w:color w:val="000000"/>
              </w:rPr>
            </w:pPr>
            <w:r w:rsidRPr="00235071">
              <w:rPr>
                <w:rFonts w:ascii="Arial" w:hAnsi="Arial" w:cs="Arial"/>
                <w:color w:val="000000"/>
                <w:sz w:val="22"/>
                <w:szCs w:val="22"/>
              </w:rPr>
              <w:t>stání vozidlem na přechodu pro chodce nebo na pře</w:t>
            </w:r>
            <w:r>
              <w:rPr>
                <w:rFonts w:ascii="Arial" w:hAnsi="Arial" w:cs="Arial"/>
                <w:color w:val="000000"/>
                <w:sz w:val="22"/>
                <w:szCs w:val="22"/>
              </w:rPr>
              <w:t>d ním</w:t>
            </w:r>
          </w:p>
        </w:tc>
        <w:tc>
          <w:tcPr>
            <w:tcW w:w="1353" w:type="dxa"/>
            <w:vAlign w:val="bottom"/>
          </w:tcPr>
          <w:p w14:paraId="56E1C546" w14:textId="2E094FE0" w:rsidR="00235071" w:rsidRPr="00235071" w:rsidRDefault="00235071" w:rsidP="00235071">
            <w:pPr>
              <w:rPr>
                <w:rFonts w:ascii="Arial" w:hAnsi="Arial" w:cs="Arial"/>
                <w:bCs/>
              </w:rPr>
            </w:pPr>
            <w:r w:rsidRPr="00235071">
              <w:rPr>
                <w:rFonts w:ascii="Arial" w:hAnsi="Arial" w:cs="Arial"/>
                <w:color w:val="000000"/>
                <w:sz w:val="22"/>
                <w:szCs w:val="22"/>
              </w:rPr>
              <w:t>192</w:t>
            </w:r>
          </w:p>
        </w:tc>
      </w:tr>
      <w:tr w:rsidR="00235071" w:rsidRPr="005F0B22" w14:paraId="7547CD4F" w14:textId="77777777" w:rsidTr="007053EF">
        <w:tc>
          <w:tcPr>
            <w:tcW w:w="924" w:type="dxa"/>
          </w:tcPr>
          <w:p w14:paraId="30BD4FFC" w14:textId="663DEFBB" w:rsidR="00235071" w:rsidRPr="009F3279" w:rsidRDefault="00235071" w:rsidP="00235071">
            <w:pPr>
              <w:rPr>
                <w:rFonts w:ascii="Arial" w:hAnsi="Arial" w:cs="Arial"/>
                <w:bCs/>
              </w:rPr>
            </w:pPr>
            <w:r>
              <w:rPr>
                <w:rFonts w:ascii="Arial" w:hAnsi="Arial" w:cs="Arial"/>
                <w:bCs/>
              </w:rPr>
              <w:t>9.</w:t>
            </w:r>
          </w:p>
        </w:tc>
        <w:tc>
          <w:tcPr>
            <w:tcW w:w="6500" w:type="dxa"/>
            <w:vAlign w:val="bottom"/>
          </w:tcPr>
          <w:p w14:paraId="69B23AA8" w14:textId="364A0D48" w:rsidR="00235071" w:rsidRPr="00235071" w:rsidRDefault="00235071" w:rsidP="00235071">
            <w:pPr>
              <w:rPr>
                <w:rFonts w:ascii="Arial" w:hAnsi="Arial" w:cs="Arial"/>
                <w:color w:val="000000"/>
              </w:rPr>
            </w:pPr>
            <w:r w:rsidRPr="00235071">
              <w:rPr>
                <w:rFonts w:ascii="Arial" w:hAnsi="Arial" w:cs="Arial"/>
                <w:color w:val="000000"/>
                <w:sz w:val="22"/>
                <w:szCs w:val="22"/>
              </w:rPr>
              <w:t>stání bez zaplacení parkovacího poplatku</w:t>
            </w:r>
          </w:p>
        </w:tc>
        <w:tc>
          <w:tcPr>
            <w:tcW w:w="1353" w:type="dxa"/>
            <w:vAlign w:val="bottom"/>
          </w:tcPr>
          <w:p w14:paraId="75811D23" w14:textId="51EC52E1" w:rsidR="00235071" w:rsidRPr="00235071" w:rsidRDefault="00235071" w:rsidP="00235071">
            <w:pPr>
              <w:rPr>
                <w:rFonts w:ascii="Arial" w:hAnsi="Arial" w:cs="Arial"/>
                <w:bCs/>
              </w:rPr>
            </w:pPr>
            <w:r w:rsidRPr="00235071">
              <w:rPr>
                <w:rFonts w:ascii="Arial" w:hAnsi="Arial" w:cs="Arial"/>
                <w:color w:val="000000"/>
                <w:sz w:val="22"/>
                <w:szCs w:val="22"/>
              </w:rPr>
              <w:t>180</w:t>
            </w:r>
          </w:p>
        </w:tc>
      </w:tr>
      <w:tr w:rsidR="00235071" w:rsidRPr="005F0B22" w14:paraId="246BE087" w14:textId="77777777" w:rsidTr="007053EF">
        <w:tc>
          <w:tcPr>
            <w:tcW w:w="924" w:type="dxa"/>
          </w:tcPr>
          <w:p w14:paraId="7F44171C" w14:textId="16EC2A5C" w:rsidR="00235071" w:rsidRPr="009F3279" w:rsidRDefault="00235071" w:rsidP="00235071">
            <w:pPr>
              <w:rPr>
                <w:rFonts w:ascii="Arial" w:hAnsi="Arial" w:cs="Arial"/>
                <w:bCs/>
              </w:rPr>
            </w:pPr>
            <w:r>
              <w:rPr>
                <w:rFonts w:ascii="Arial" w:hAnsi="Arial" w:cs="Arial"/>
                <w:bCs/>
              </w:rPr>
              <w:t>10.</w:t>
            </w:r>
          </w:p>
        </w:tc>
        <w:tc>
          <w:tcPr>
            <w:tcW w:w="6500" w:type="dxa"/>
            <w:vAlign w:val="bottom"/>
          </w:tcPr>
          <w:p w14:paraId="72378C8C" w14:textId="723465C4" w:rsidR="00235071" w:rsidRPr="00235071" w:rsidRDefault="00235071" w:rsidP="00235071">
            <w:pPr>
              <w:rPr>
                <w:rFonts w:ascii="Arial" w:hAnsi="Arial" w:cs="Arial"/>
                <w:bCs/>
              </w:rPr>
            </w:pPr>
            <w:r w:rsidRPr="00235071">
              <w:rPr>
                <w:rFonts w:ascii="Arial" w:hAnsi="Arial" w:cs="Arial"/>
                <w:color w:val="000000"/>
                <w:sz w:val="22"/>
                <w:szCs w:val="22"/>
              </w:rPr>
              <w:t>stání na chodníku kde to není DZ povoleno</w:t>
            </w:r>
          </w:p>
        </w:tc>
        <w:tc>
          <w:tcPr>
            <w:tcW w:w="1353" w:type="dxa"/>
            <w:vAlign w:val="bottom"/>
          </w:tcPr>
          <w:p w14:paraId="5817CEF8" w14:textId="5F30FCD9" w:rsidR="00235071" w:rsidRPr="00235071" w:rsidRDefault="00235071" w:rsidP="00235071">
            <w:pPr>
              <w:rPr>
                <w:rFonts w:ascii="Arial" w:hAnsi="Arial" w:cs="Arial"/>
                <w:bCs/>
              </w:rPr>
            </w:pPr>
            <w:r w:rsidRPr="00235071">
              <w:rPr>
                <w:rFonts w:ascii="Arial" w:hAnsi="Arial" w:cs="Arial"/>
                <w:color w:val="000000"/>
                <w:sz w:val="22"/>
                <w:szCs w:val="22"/>
              </w:rPr>
              <w:t>156</w:t>
            </w:r>
          </w:p>
        </w:tc>
      </w:tr>
      <w:tr w:rsidR="00235071" w:rsidRPr="005F0B22" w14:paraId="6AC959CF" w14:textId="77777777" w:rsidTr="007053EF">
        <w:tc>
          <w:tcPr>
            <w:tcW w:w="924" w:type="dxa"/>
          </w:tcPr>
          <w:p w14:paraId="7BD93B08" w14:textId="77777777" w:rsidR="00235071" w:rsidRPr="009F3279" w:rsidRDefault="00235071" w:rsidP="00235071">
            <w:pPr>
              <w:rPr>
                <w:rFonts w:ascii="Arial" w:hAnsi="Arial" w:cs="Arial"/>
                <w:bCs/>
              </w:rPr>
            </w:pPr>
            <w:r w:rsidRPr="009F3279">
              <w:rPr>
                <w:rFonts w:ascii="Arial" w:hAnsi="Arial" w:cs="Arial"/>
                <w:bCs/>
              </w:rPr>
              <w:t>11.</w:t>
            </w:r>
          </w:p>
        </w:tc>
        <w:tc>
          <w:tcPr>
            <w:tcW w:w="6500" w:type="dxa"/>
            <w:vAlign w:val="bottom"/>
          </w:tcPr>
          <w:p w14:paraId="57BA8E2D" w14:textId="7560F95B" w:rsidR="00235071" w:rsidRPr="00235071" w:rsidRDefault="00235071" w:rsidP="00235071">
            <w:pPr>
              <w:rPr>
                <w:rFonts w:ascii="Arial" w:hAnsi="Arial" w:cs="Arial"/>
                <w:bCs/>
              </w:rPr>
            </w:pPr>
            <w:r w:rsidRPr="00235071">
              <w:rPr>
                <w:rFonts w:ascii="Arial" w:hAnsi="Arial" w:cs="Arial"/>
                <w:color w:val="000000"/>
                <w:sz w:val="22"/>
                <w:szCs w:val="22"/>
              </w:rPr>
              <w:t xml:space="preserve">porušení zákazu </w:t>
            </w:r>
            <w:proofErr w:type="gramStart"/>
            <w:r w:rsidRPr="00235071">
              <w:rPr>
                <w:rFonts w:ascii="Arial" w:hAnsi="Arial" w:cs="Arial"/>
                <w:color w:val="000000"/>
                <w:sz w:val="22"/>
                <w:szCs w:val="22"/>
              </w:rPr>
              <w:t>zastavení- B28</w:t>
            </w:r>
            <w:proofErr w:type="gramEnd"/>
          </w:p>
        </w:tc>
        <w:tc>
          <w:tcPr>
            <w:tcW w:w="1353" w:type="dxa"/>
            <w:vAlign w:val="bottom"/>
          </w:tcPr>
          <w:p w14:paraId="2AED4052" w14:textId="244B00CF" w:rsidR="00235071" w:rsidRPr="00235071" w:rsidRDefault="00235071" w:rsidP="00235071">
            <w:pPr>
              <w:rPr>
                <w:rFonts w:ascii="Arial" w:hAnsi="Arial" w:cs="Arial"/>
                <w:bCs/>
              </w:rPr>
            </w:pPr>
            <w:r w:rsidRPr="00235071">
              <w:rPr>
                <w:rFonts w:ascii="Arial" w:hAnsi="Arial" w:cs="Arial"/>
                <w:color w:val="000000"/>
                <w:sz w:val="22"/>
                <w:szCs w:val="22"/>
              </w:rPr>
              <w:t>133</w:t>
            </w:r>
          </w:p>
        </w:tc>
      </w:tr>
      <w:tr w:rsidR="00235071" w:rsidRPr="005F0B22" w14:paraId="3C6CA0B1" w14:textId="77777777" w:rsidTr="007053EF">
        <w:tc>
          <w:tcPr>
            <w:tcW w:w="924" w:type="dxa"/>
          </w:tcPr>
          <w:p w14:paraId="49875A1A" w14:textId="77777777" w:rsidR="00235071" w:rsidRPr="009F3279" w:rsidRDefault="00235071" w:rsidP="00235071">
            <w:pPr>
              <w:rPr>
                <w:rFonts w:ascii="Arial" w:hAnsi="Arial" w:cs="Arial"/>
                <w:bCs/>
              </w:rPr>
            </w:pPr>
            <w:r w:rsidRPr="009F3279">
              <w:rPr>
                <w:rFonts w:ascii="Arial" w:hAnsi="Arial" w:cs="Arial"/>
                <w:bCs/>
              </w:rPr>
              <w:t>12.</w:t>
            </w:r>
          </w:p>
        </w:tc>
        <w:tc>
          <w:tcPr>
            <w:tcW w:w="6500" w:type="dxa"/>
            <w:vAlign w:val="bottom"/>
          </w:tcPr>
          <w:p w14:paraId="689873AE" w14:textId="6C6ADCA3" w:rsidR="00235071" w:rsidRPr="00235071" w:rsidRDefault="00235071" w:rsidP="00235071">
            <w:pPr>
              <w:rPr>
                <w:rFonts w:ascii="Arial" w:hAnsi="Arial" w:cs="Arial"/>
                <w:bCs/>
              </w:rPr>
            </w:pPr>
            <w:r w:rsidRPr="00235071">
              <w:rPr>
                <w:rFonts w:ascii="Arial" w:hAnsi="Arial" w:cs="Arial"/>
                <w:color w:val="000000"/>
                <w:sz w:val="22"/>
                <w:szCs w:val="22"/>
              </w:rPr>
              <w:t>porušení zákazu vjezdu B1</w:t>
            </w:r>
          </w:p>
        </w:tc>
        <w:tc>
          <w:tcPr>
            <w:tcW w:w="1353" w:type="dxa"/>
            <w:vAlign w:val="bottom"/>
          </w:tcPr>
          <w:p w14:paraId="3B9ACB0E" w14:textId="5A9F5871" w:rsidR="00235071" w:rsidRPr="00235071" w:rsidRDefault="00235071" w:rsidP="00235071">
            <w:pPr>
              <w:rPr>
                <w:rFonts w:ascii="Arial" w:hAnsi="Arial" w:cs="Arial"/>
                <w:bCs/>
              </w:rPr>
            </w:pPr>
            <w:r w:rsidRPr="00235071">
              <w:rPr>
                <w:rFonts w:ascii="Arial" w:hAnsi="Arial" w:cs="Arial"/>
                <w:color w:val="000000"/>
                <w:sz w:val="22"/>
                <w:szCs w:val="22"/>
              </w:rPr>
              <w:t>82</w:t>
            </w:r>
          </w:p>
        </w:tc>
      </w:tr>
      <w:tr w:rsidR="00235071" w:rsidRPr="005F0B22" w14:paraId="35A819EE" w14:textId="77777777" w:rsidTr="007053EF">
        <w:tc>
          <w:tcPr>
            <w:tcW w:w="924" w:type="dxa"/>
          </w:tcPr>
          <w:p w14:paraId="21931932" w14:textId="6BBFBBFE" w:rsidR="00235071" w:rsidRPr="009F3279" w:rsidRDefault="00235071" w:rsidP="00235071">
            <w:pPr>
              <w:rPr>
                <w:rFonts w:ascii="Arial" w:hAnsi="Arial" w:cs="Arial"/>
                <w:bCs/>
              </w:rPr>
            </w:pPr>
            <w:r>
              <w:rPr>
                <w:rFonts w:ascii="Arial" w:hAnsi="Arial" w:cs="Arial"/>
                <w:bCs/>
              </w:rPr>
              <w:t>13</w:t>
            </w:r>
          </w:p>
        </w:tc>
        <w:tc>
          <w:tcPr>
            <w:tcW w:w="6500" w:type="dxa"/>
            <w:vAlign w:val="bottom"/>
          </w:tcPr>
          <w:p w14:paraId="233A52C8" w14:textId="5B7507C3" w:rsidR="00235071" w:rsidRPr="00235071" w:rsidRDefault="00235071" w:rsidP="00235071">
            <w:pPr>
              <w:rPr>
                <w:rFonts w:ascii="Arial" w:hAnsi="Arial" w:cs="Arial"/>
                <w:color w:val="000000"/>
              </w:rPr>
            </w:pPr>
            <w:r>
              <w:rPr>
                <w:rFonts w:ascii="Arial" w:hAnsi="Arial" w:cs="Arial"/>
                <w:color w:val="000000"/>
                <w:sz w:val="22"/>
                <w:szCs w:val="22"/>
              </w:rPr>
              <w:t xml:space="preserve">Porušení vjezdu </w:t>
            </w:r>
            <w:r w:rsidRPr="00235071">
              <w:rPr>
                <w:rFonts w:ascii="Arial" w:hAnsi="Arial" w:cs="Arial"/>
                <w:color w:val="000000"/>
                <w:sz w:val="22"/>
                <w:szCs w:val="22"/>
              </w:rPr>
              <w:t>do obytné a pěší zóny</w:t>
            </w:r>
          </w:p>
        </w:tc>
        <w:tc>
          <w:tcPr>
            <w:tcW w:w="1353" w:type="dxa"/>
            <w:vAlign w:val="bottom"/>
          </w:tcPr>
          <w:p w14:paraId="0F867E4D" w14:textId="563D200C" w:rsidR="00235071" w:rsidRPr="00235071" w:rsidRDefault="00235071" w:rsidP="00235071">
            <w:pPr>
              <w:rPr>
                <w:rFonts w:ascii="Arial" w:hAnsi="Arial" w:cs="Arial"/>
                <w:bCs/>
              </w:rPr>
            </w:pPr>
            <w:r w:rsidRPr="00235071">
              <w:rPr>
                <w:rFonts w:ascii="Arial" w:hAnsi="Arial" w:cs="Arial"/>
                <w:color w:val="000000"/>
                <w:sz w:val="22"/>
                <w:szCs w:val="22"/>
              </w:rPr>
              <w:t>69</w:t>
            </w:r>
          </w:p>
        </w:tc>
      </w:tr>
      <w:tr w:rsidR="00235071" w:rsidRPr="005F0B22" w14:paraId="28466D52" w14:textId="77777777" w:rsidTr="007053EF">
        <w:tc>
          <w:tcPr>
            <w:tcW w:w="924" w:type="dxa"/>
          </w:tcPr>
          <w:p w14:paraId="2E5D8084" w14:textId="77777777" w:rsidR="00235071" w:rsidRPr="009F3279" w:rsidRDefault="00235071" w:rsidP="00235071">
            <w:pPr>
              <w:rPr>
                <w:rFonts w:ascii="Arial" w:hAnsi="Arial" w:cs="Arial"/>
                <w:bCs/>
              </w:rPr>
            </w:pPr>
            <w:r w:rsidRPr="009F3279">
              <w:rPr>
                <w:rFonts w:ascii="Arial" w:hAnsi="Arial" w:cs="Arial"/>
                <w:bCs/>
              </w:rPr>
              <w:t>13.</w:t>
            </w:r>
          </w:p>
        </w:tc>
        <w:tc>
          <w:tcPr>
            <w:tcW w:w="6500" w:type="dxa"/>
            <w:vAlign w:val="bottom"/>
          </w:tcPr>
          <w:p w14:paraId="5418161A" w14:textId="020353D7" w:rsidR="00235071" w:rsidRPr="00235071" w:rsidRDefault="00235071" w:rsidP="00235071">
            <w:pPr>
              <w:rPr>
                <w:rFonts w:ascii="Arial" w:hAnsi="Arial" w:cs="Arial"/>
                <w:bCs/>
              </w:rPr>
            </w:pPr>
            <w:r w:rsidRPr="00235071">
              <w:rPr>
                <w:rFonts w:ascii="Arial" w:hAnsi="Arial" w:cs="Arial"/>
                <w:color w:val="000000"/>
                <w:sz w:val="22"/>
                <w:szCs w:val="22"/>
              </w:rPr>
              <w:t>stání v protisměru</w:t>
            </w:r>
          </w:p>
        </w:tc>
        <w:tc>
          <w:tcPr>
            <w:tcW w:w="1353" w:type="dxa"/>
            <w:vAlign w:val="bottom"/>
          </w:tcPr>
          <w:p w14:paraId="3B14CE98" w14:textId="54B40CA9" w:rsidR="00235071" w:rsidRPr="00235071" w:rsidRDefault="00235071" w:rsidP="00235071">
            <w:pPr>
              <w:rPr>
                <w:rFonts w:ascii="Arial" w:hAnsi="Arial" w:cs="Arial"/>
                <w:bCs/>
              </w:rPr>
            </w:pPr>
            <w:r w:rsidRPr="00235071">
              <w:rPr>
                <w:rFonts w:ascii="Arial" w:hAnsi="Arial" w:cs="Arial"/>
                <w:color w:val="000000"/>
                <w:sz w:val="22"/>
                <w:szCs w:val="22"/>
              </w:rPr>
              <w:t>56</w:t>
            </w:r>
          </w:p>
        </w:tc>
      </w:tr>
      <w:tr w:rsidR="00235071" w:rsidRPr="005F0B22" w14:paraId="4F752CF9" w14:textId="77777777" w:rsidTr="007053EF">
        <w:tc>
          <w:tcPr>
            <w:tcW w:w="924" w:type="dxa"/>
          </w:tcPr>
          <w:p w14:paraId="30DC9CEF" w14:textId="77777777" w:rsidR="00235071" w:rsidRPr="009F3279" w:rsidRDefault="00235071" w:rsidP="00235071">
            <w:pPr>
              <w:rPr>
                <w:rFonts w:ascii="Arial" w:hAnsi="Arial" w:cs="Arial"/>
                <w:bCs/>
              </w:rPr>
            </w:pPr>
            <w:r w:rsidRPr="009F3279">
              <w:rPr>
                <w:rFonts w:ascii="Arial" w:hAnsi="Arial" w:cs="Arial"/>
                <w:bCs/>
              </w:rPr>
              <w:t>14.</w:t>
            </w:r>
          </w:p>
        </w:tc>
        <w:tc>
          <w:tcPr>
            <w:tcW w:w="6500" w:type="dxa"/>
            <w:vAlign w:val="bottom"/>
          </w:tcPr>
          <w:p w14:paraId="1A7D54DE" w14:textId="1A569A06" w:rsidR="00235071" w:rsidRPr="00235071" w:rsidRDefault="00235071" w:rsidP="00235071">
            <w:pPr>
              <w:rPr>
                <w:rFonts w:ascii="Arial" w:hAnsi="Arial" w:cs="Arial"/>
                <w:bCs/>
              </w:rPr>
            </w:pPr>
            <w:r w:rsidRPr="00235071">
              <w:rPr>
                <w:rFonts w:ascii="Arial" w:hAnsi="Arial" w:cs="Arial"/>
                <w:color w:val="000000"/>
                <w:sz w:val="22"/>
                <w:szCs w:val="22"/>
              </w:rPr>
              <w:t>nedodržení průjezdné šířky § 25 odst. 3)</w:t>
            </w:r>
          </w:p>
        </w:tc>
        <w:tc>
          <w:tcPr>
            <w:tcW w:w="1353" w:type="dxa"/>
            <w:vAlign w:val="bottom"/>
          </w:tcPr>
          <w:p w14:paraId="552D8C88" w14:textId="075F8E82" w:rsidR="00235071" w:rsidRPr="00235071" w:rsidRDefault="00235071" w:rsidP="00235071">
            <w:pPr>
              <w:rPr>
                <w:rFonts w:ascii="Arial" w:hAnsi="Arial" w:cs="Arial"/>
                <w:bCs/>
              </w:rPr>
            </w:pPr>
            <w:r w:rsidRPr="00235071">
              <w:rPr>
                <w:rFonts w:ascii="Arial" w:hAnsi="Arial" w:cs="Arial"/>
                <w:color w:val="000000"/>
                <w:sz w:val="22"/>
                <w:szCs w:val="22"/>
              </w:rPr>
              <w:t>48</w:t>
            </w:r>
          </w:p>
        </w:tc>
      </w:tr>
      <w:tr w:rsidR="00235071" w:rsidRPr="005F0B22" w14:paraId="0CDA9B25" w14:textId="77777777" w:rsidTr="007053EF">
        <w:tc>
          <w:tcPr>
            <w:tcW w:w="924" w:type="dxa"/>
          </w:tcPr>
          <w:p w14:paraId="5D4B380D" w14:textId="77777777" w:rsidR="00235071" w:rsidRPr="009F3279" w:rsidRDefault="00235071" w:rsidP="00235071">
            <w:pPr>
              <w:rPr>
                <w:rFonts w:ascii="Arial" w:hAnsi="Arial" w:cs="Arial"/>
                <w:bCs/>
              </w:rPr>
            </w:pPr>
            <w:r w:rsidRPr="009F3279">
              <w:rPr>
                <w:rFonts w:ascii="Arial" w:hAnsi="Arial" w:cs="Arial"/>
                <w:bCs/>
              </w:rPr>
              <w:t>15.</w:t>
            </w:r>
          </w:p>
        </w:tc>
        <w:tc>
          <w:tcPr>
            <w:tcW w:w="6500" w:type="dxa"/>
            <w:vAlign w:val="bottom"/>
          </w:tcPr>
          <w:p w14:paraId="29B244A2" w14:textId="77EAB8C9" w:rsidR="00235071" w:rsidRPr="00235071" w:rsidRDefault="00235071" w:rsidP="00235071">
            <w:pPr>
              <w:rPr>
                <w:rFonts w:ascii="Arial" w:hAnsi="Arial" w:cs="Arial"/>
                <w:bCs/>
              </w:rPr>
            </w:pPr>
            <w:r w:rsidRPr="00235071">
              <w:rPr>
                <w:rFonts w:ascii="Arial" w:hAnsi="Arial" w:cs="Arial"/>
                <w:color w:val="000000"/>
                <w:sz w:val="22"/>
                <w:szCs w:val="22"/>
              </w:rPr>
              <w:t>šikmé rovnoběžné čáry, zákaz vjíždět V13</w:t>
            </w:r>
          </w:p>
        </w:tc>
        <w:tc>
          <w:tcPr>
            <w:tcW w:w="1353" w:type="dxa"/>
            <w:vAlign w:val="bottom"/>
          </w:tcPr>
          <w:p w14:paraId="36FFC2A2" w14:textId="02BFF3A1" w:rsidR="00235071" w:rsidRPr="00235071" w:rsidRDefault="00235071" w:rsidP="00235071">
            <w:pPr>
              <w:rPr>
                <w:rFonts w:ascii="Arial" w:hAnsi="Arial" w:cs="Arial"/>
                <w:bCs/>
              </w:rPr>
            </w:pPr>
            <w:r w:rsidRPr="00235071">
              <w:rPr>
                <w:rFonts w:ascii="Arial" w:hAnsi="Arial" w:cs="Arial"/>
                <w:color w:val="000000"/>
                <w:sz w:val="22"/>
                <w:szCs w:val="22"/>
              </w:rPr>
              <w:t>35</w:t>
            </w:r>
          </w:p>
        </w:tc>
      </w:tr>
      <w:tr w:rsidR="00235071" w:rsidRPr="005F0B22" w14:paraId="016EDC6B" w14:textId="77777777" w:rsidTr="007053EF">
        <w:tc>
          <w:tcPr>
            <w:tcW w:w="924" w:type="dxa"/>
          </w:tcPr>
          <w:p w14:paraId="397E8933" w14:textId="77777777" w:rsidR="00235071" w:rsidRPr="009F3279" w:rsidRDefault="00235071" w:rsidP="00235071">
            <w:pPr>
              <w:rPr>
                <w:rFonts w:ascii="Arial" w:hAnsi="Arial" w:cs="Arial"/>
                <w:bCs/>
              </w:rPr>
            </w:pPr>
            <w:r w:rsidRPr="009F3279">
              <w:rPr>
                <w:rFonts w:ascii="Arial" w:hAnsi="Arial" w:cs="Arial"/>
                <w:bCs/>
              </w:rPr>
              <w:t>16.</w:t>
            </w:r>
          </w:p>
        </w:tc>
        <w:tc>
          <w:tcPr>
            <w:tcW w:w="6500" w:type="dxa"/>
            <w:vAlign w:val="bottom"/>
          </w:tcPr>
          <w:p w14:paraId="46622A31" w14:textId="2289F5B0" w:rsidR="00235071" w:rsidRPr="00235071" w:rsidRDefault="00235071" w:rsidP="00235071">
            <w:pPr>
              <w:rPr>
                <w:rFonts w:ascii="Arial" w:hAnsi="Arial" w:cs="Arial"/>
                <w:bCs/>
              </w:rPr>
            </w:pPr>
            <w:r w:rsidRPr="00235071">
              <w:rPr>
                <w:rFonts w:ascii="Arial" w:hAnsi="Arial" w:cs="Arial"/>
                <w:color w:val="000000"/>
                <w:sz w:val="22"/>
                <w:szCs w:val="22"/>
              </w:rPr>
              <w:t>před vjezdem na pozemní komunikaci § 27, odst.1</w:t>
            </w:r>
          </w:p>
        </w:tc>
        <w:tc>
          <w:tcPr>
            <w:tcW w:w="1353" w:type="dxa"/>
            <w:vAlign w:val="bottom"/>
          </w:tcPr>
          <w:p w14:paraId="3EF96A46" w14:textId="1B68C2C0" w:rsidR="00235071" w:rsidRPr="00235071" w:rsidRDefault="00235071" w:rsidP="00235071">
            <w:pPr>
              <w:rPr>
                <w:rFonts w:ascii="Arial" w:hAnsi="Arial" w:cs="Arial"/>
                <w:bCs/>
              </w:rPr>
            </w:pPr>
            <w:r w:rsidRPr="00235071">
              <w:rPr>
                <w:rFonts w:ascii="Arial" w:hAnsi="Arial" w:cs="Arial"/>
                <w:color w:val="000000"/>
                <w:sz w:val="22"/>
                <w:szCs w:val="22"/>
              </w:rPr>
              <w:t>35</w:t>
            </w:r>
          </w:p>
        </w:tc>
      </w:tr>
      <w:tr w:rsidR="00235071" w:rsidRPr="005F0B22" w14:paraId="407B04A4" w14:textId="77777777" w:rsidTr="007053EF">
        <w:tc>
          <w:tcPr>
            <w:tcW w:w="924" w:type="dxa"/>
          </w:tcPr>
          <w:p w14:paraId="150AB84F" w14:textId="77777777" w:rsidR="00235071" w:rsidRPr="009F3279" w:rsidRDefault="00235071" w:rsidP="00235071">
            <w:pPr>
              <w:rPr>
                <w:rFonts w:ascii="Arial" w:hAnsi="Arial" w:cs="Arial"/>
                <w:bCs/>
              </w:rPr>
            </w:pPr>
            <w:r w:rsidRPr="009F3279">
              <w:rPr>
                <w:rFonts w:ascii="Arial" w:hAnsi="Arial" w:cs="Arial"/>
                <w:bCs/>
              </w:rPr>
              <w:t>17.</w:t>
            </w:r>
          </w:p>
        </w:tc>
        <w:tc>
          <w:tcPr>
            <w:tcW w:w="6500" w:type="dxa"/>
            <w:vAlign w:val="bottom"/>
          </w:tcPr>
          <w:p w14:paraId="574D7475" w14:textId="1D040EE0" w:rsidR="00235071" w:rsidRPr="00235071" w:rsidRDefault="00235071" w:rsidP="00235071">
            <w:pPr>
              <w:rPr>
                <w:rFonts w:ascii="Arial" w:hAnsi="Arial" w:cs="Arial"/>
                <w:bCs/>
              </w:rPr>
            </w:pPr>
            <w:r w:rsidRPr="00235071">
              <w:rPr>
                <w:rFonts w:ascii="Arial" w:hAnsi="Arial" w:cs="Arial"/>
                <w:color w:val="000000"/>
                <w:sz w:val="22"/>
                <w:szCs w:val="22"/>
              </w:rPr>
              <w:t xml:space="preserve">porušení zákazu </w:t>
            </w:r>
            <w:proofErr w:type="gramStart"/>
            <w:r w:rsidRPr="00235071">
              <w:rPr>
                <w:rFonts w:ascii="Arial" w:hAnsi="Arial" w:cs="Arial"/>
                <w:color w:val="000000"/>
                <w:sz w:val="22"/>
                <w:szCs w:val="22"/>
              </w:rPr>
              <w:t>vjezdu - jednosměrka</w:t>
            </w:r>
            <w:proofErr w:type="gramEnd"/>
            <w:r w:rsidRPr="00235071">
              <w:rPr>
                <w:rFonts w:ascii="Arial" w:hAnsi="Arial" w:cs="Arial"/>
                <w:color w:val="000000"/>
                <w:sz w:val="22"/>
                <w:szCs w:val="22"/>
              </w:rPr>
              <w:t xml:space="preserve"> B2</w:t>
            </w:r>
          </w:p>
        </w:tc>
        <w:tc>
          <w:tcPr>
            <w:tcW w:w="1353" w:type="dxa"/>
            <w:vAlign w:val="bottom"/>
          </w:tcPr>
          <w:p w14:paraId="517995F7" w14:textId="3FBB7A05" w:rsidR="00235071" w:rsidRPr="00235071" w:rsidRDefault="00235071" w:rsidP="00235071">
            <w:pPr>
              <w:rPr>
                <w:rFonts w:ascii="Arial" w:hAnsi="Arial" w:cs="Arial"/>
                <w:bCs/>
              </w:rPr>
            </w:pPr>
            <w:r w:rsidRPr="00235071">
              <w:rPr>
                <w:rFonts w:ascii="Arial" w:hAnsi="Arial" w:cs="Arial"/>
                <w:color w:val="000000"/>
                <w:sz w:val="22"/>
                <w:szCs w:val="22"/>
              </w:rPr>
              <w:t>23</w:t>
            </w:r>
          </w:p>
        </w:tc>
      </w:tr>
      <w:tr w:rsidR="00235071" w:rsidRPr="005F0B22" w14:paraId="254F06DC" w14:textId="77777777" w:rsidTr="007053EF">
        <w:tc>
          <w:tcPr>
            <w:tcW w:w="924" w:type="dxa"/>
          </w:tcPr>
          <w:p w14:paraId="4A6DCE3C" w14:textId="77777777" w:rsidR="00235071" w:rsidRPr="009F3279" w:rsidRDefault="00235071" w:rsidP="00235071">
            <w:pPr>
              <w:rPr>
                <w:rFonts w:ascii="Arial" w:hAnsi="Arial" w:cs="Arial"/>
                <w:bCs/>
              </w:rPr>
            </w:pPr>
            <w:r w:rsidRPr="009F3279">
              <w:rPr>
                <w:rFonts w:ascii="Arial" w:hAnsi="Arial" w:cs="Arial"/>
                <w:bCs/>
              </w:rPr>
              <w:t>18.</w:t>
            </w:r>
          </w:p>
        </w:tc>
        <w:tc>
          <w:tcPr>
            <w:tcW w:w="6500" w:type="dxa"/>
            <w:vAlign w:val="bottom"/>
          </w:tcPr>
          <w:p w14:paraId="718DB8A6" w14:textId="21A322E0" w:rsidR="00235071" w:rsidRPr="00235071" w:rsidRDefault="00235071" w:rsidP="00235071">
            <w:pPr>
              <w:rPr>
                <w:rFonts w:ascii="Arial" w:hAnsi="Arial" w:cs="Arial"/>
                <w:bCs/>
              </w:rPr>
            </w:pPr>
            <w:r w:rsidRPr="00235071">
              <w:rPr>
                <w:rFonts w:ascii="Arial" w:hAnsi="Arial" w:cs="Arial"/>
                <w:color w:val="000000"/>
                <w:sz w:val="22"/>
                <w:szCs w:val="22"/>
              </w:rPr>
              <w:t>jiná místa, kde by byla ohrožena bezpečnost § 27</w:t>
            </w:r>
          </w:p>
        </w:tc>
        <w:tc>
          <w:tcPr>
            <w:tcW w:w="1353" w:type="dxa"/>
            <w:vAlign w:val="bottom"/>
          </w:tcPr>
          <w:p w14:paraId="64F1A4E0" w14:textId="6F13E68D" w:rsidR="00235071" w:rsidRPr="00235071" w:rsidRDefault="00235071" w:rsidP="00235071">
            <w:pPr>
              <w:rPr>
                <w:rFonts w:ascii="Arial" w:hAnsi="Arial" w:cs="Arial"/>
                <w:bCs/>
              </w:rPr>
            </w:pPr>
            <w:r w:rsidRPr="00235071">
              <w:rPr>
                <w:rFonts w:ascii="Arial" w:hAnsi="Arial" w:cs="Arial"/>
                <w:color w:val="000000"/>
                <w:sz w:val="22"/>
                <w:szCs w:val="22"/>
              </w:rPr>
              <w:t>17</w:t>
            </w:r>
          </w:p>
        </w:tc>
      </w:tr>
      <w:tr w:rsidR="00235071" w:rsidRPr="005F0B22" w14:paraId="2CF79B3D" w14:textId="77777777" w:rsidTr="007053EF">
        <w:tc>
          <w:tcPr>
            <w:tcW w:w="924" w:type="dxa"/>
          </w:tcPr>
          <w:p w14:paraId="63C6E576" w14:textId="77777777" w:rsidR="00235071" w:rsidRPr="009F3279" w:rsidRDefault="00235071" w:rsidP="00235071">
            <w:pPr>
              <w:rPr>
                <w:rFonts w:ascii="Arial" w:hAnsi="Arial" w:cs="Arial"/>
                <w:bCs/>
              </w:rPr>
            </w:pPr>
            <w:r w:rsidRPr="009F3279">
              <w:rPr>
                <w:rFonts w:ascii="Arial" w:hAnsi="Arial" w:cs="Arial"/>
                <w:bCs/>
              </w:rPr>
              <w:t>19.</w:t>
            </w:r>
          </w:p>
        </w:tc>
        <w:tc>
          <w:tcPr>
            <w:tcW w:w="6500" w:type="dxa"/>
            <w:vAlign w:val="bottom"/>
          </w:tcPr>
          <w:p w14:paraId="605DBAE7" w14:textId="6980A635" w:rsidR="00235071" w:rsidRPr="00235071" w:rsidRDefault="00235071" w:rsidP="00235071">
            <w:pPr>
              <w:rPr>
                <w:rFonts w:ascii="Arial" w:hAnsi="Arial" w:cs="Arial"/>
                <w:bCs/>
              </w:rPr>
            </w:pPr>
            <w:r w:rsidRPr="00235071">
              <w:rPr>
                <w:rFonts w:ascii="Arial" w:hAnsi="Arial" w:cs="Arial"/>
                <w:color w:val="000000"/>
                <w:sz w:val="22"/>
                <w:szCs w:val="22"/>
              </w:rPr>
              <w:t>zastavení a stání na mostě</w:t>
            </w:r>
          </w:p>
        </w:tc>
        <w:tc>
          <w:tcPr>
            <w:tcW w:w="1353" w:type="dxa"/>
            <w:vAlign w:val="bottom"/>
          </w:tcPr>
          <w:p w14:paraId="06D8245C" w14:textId="07752A2E" w:rsidR="00235071" w:rsidRPr="00235071" w:rsidRDefault="00235071" w:rsidP="00235071">
            <w:pPr>
              <w:rPr>
                <w:rFonts w:ascii="Arial" w:hAnsi="Arial" w:cs="Arial"/>
                <w:bCs/>
              </w:rPr>
            </w:pPr>
            <w:r w:rsidRPr="00235071">
              <w:rPr>
                <w:rFonts w:ascii="Arial" w:hAnsi="Arial" w:cs="Arial"/>
                <w:color w:val="000000"/>
                <w:sz w:val="22"/>
                <w:szCs w:val="22"/>
              </w:rPr>
              <w:t>16</w:t>
            </w:r>
          </w:p>
        </w:tc>
      </w:tr>
      <w:tr w:rsidR="00235071" w:rsidRPr="005F0B22" w14:paraId="24323D8B" w14:textId="77777777" w:rsidTr="007053EF">
        <w:tc>
          <w:tcPr>
            <w:tcW w:w="924" w:type="dxa"/>
          </w:tcPr>
          <w:p w14:paraId="320B4761" w14:textId="77777777" w:rsidR="00235071" w:rsidRPr="009F3279" w:rsidRDefault="00235071" w:rsidP="00235071">
            <w:pPr>
              <w:rPr>
                <w:rFonts w:ascii="Arial" w:hAnsi="Arial" w:cs="Arial"/>
                <w:bCs/>
              </w:rPr>
            </w:pPr>
            <w:r w:rsidRPr="009F3279">
              <w:rPr>
                <w:rFonts w:ascii="Arial" w:hAnsi="Arial" w:cs="Arial"/>
                <w:bCs/>
              </w:rPr>
              <w:t>20.</w:t>
            </w:r>
          </w:p>
        </w:tc>
        <w:tc>
          <w:tcPr>
            <w:tcW w:w="6500" w:type="dxa"/>
            <w:vAlign w:val="bottom"/>
          </w:tcPr>
          <w:p w14:paraId="75BE345E" w14:textId="4656DA56" w:rsidR="00235071" w:rsidRPr="00235071" w:rsidRDefault="00235071" w:rsidP="00235071">
            <w:pPr>
              <w:rPr>
                <w:rFonts w:ascii="Arial" w:hAnsi="Arial" w:cs="Arial"/>
                <w:bCs/>
              </w:rPr>
            </w:pPr>
            <w:proofErr w:type="gramStart"/>
            <w:r w:rsidRPr="00235071">
              <w:rPr>
                <w:rFonts w:ascii="Arial" w:hAnsi="Arial" w:cs="Arial"/>
                <w:color w:val="000000"/>
                <w:sz w:val="22"/>
                <w:szCs w:val="22"/>
              </w:rPr>
              <w:t>Cyklista - jízda</w:t>
            </w:r>
            <w:proofErr w:type="gramEnd"/>
            <w:r w:rsidRPr="00235071">
              <w:rPr>
                <w:rFonts w:ascii="Arial" w:hAnsi="Arial" w:cs="Arial"/>
                <w:color w:val="000000"/>
                <w:sz w:val="22"/>
                <w:szCs w:val="22"/>
              </w:rPr>
              <w:t xml:space="preserve"> na kole po chodníku</w:t>
            </w:r>
          </w:p>
        </w:tc>
        <w:tc>
          <w:tcPr>
            <w:tcW w:w="1353" w:type="dxa"/>
            <w:vAlign w:val="bottom"/>
          </w:tcPr>
          <w:p w14:paraId="1CEBFC14" w14:textId="0D02FC6C" w:rsidR="00235071" w:rsidRPr="00235071" w:rsidRDefault="00235071" w:rsidP="00235071">
            <w:pPr>
              <w:rPr>
                <w:rFonts w:ascii="Arial" w:hAnsi="Arial" w:cs="Arial"/>
                <w:bCs/>
              </w:rPr>
            </w:pPr>
            <w:r w:rsidRPr="00235071">
              <w:rPr>
                <w:rFonts w:ascii="Arial" w:hAnsi="Arial" w:cs="Arial"/>
                <w:color w:val="000000"/>
                <w:sz w:val="22"/>
                <w:szCs w:val="22"/>
              </w:rPr>
              <w:t>13</w:t>
            </w:r>
          </w:p>
        </w:tc>
      </w:tr>
    </w:tbl>
    <w:p w14:paraId="366FD2C4" w14:textId="77777777" w:rsidR="00696E90" w:rsidRPr="005F0B22" w:rsidRDefault="008D26FF" w:rsidP="00766896">
      <w:pPr>
        <w:rPr>
          <w:rFonts w:ascii="Arial" w:hAnsi="Arial" w:cs="Arial"/>
          <w:b/>
          <w:bCs/>
        </w:rPr>
      </w:pPr>
      <w:r w:rsidRPr="005F0B22">
        <w:rPr>
          <w:rFonts w:ascii="Arial" w:hAnsi="Arial" w:cs="Arial"/>
          <w:bCs/>
        </w:rPr>
        <w:t xml:space="preserve">                                                      </w:t>
      </w:r>
    </w:p>
    <w:p w14:paraId="0CEA7D1B" w14:textId="19858341" w:rsidR="009A0D19" w:rsidRPr="009A0D19" w:rsidRDefault="009A0D19" w:rsidP="009A0D19">
      <w:pPr>
        <w:pStyle w:val="Zkladntext3"/>
        <w:jc w:val="both"/>
        <w:rPr>
          <w:rFonts w:ascii="Arial" w:hAnsi="Arial" w:cs="Arial"/>
          <w:i w:val="0"/>
          <w:iCs w:val="0"/>
        </w:rPr>
      </w:pPr>
      <w:r w:rsidRPr="009A0D19">
        <w:rPr>
          <w:rFonts w:ascii="Arial" w:hAnsi="Arial" w:cs="Arial"/>
          <w:i w:val="0"/>
          <w:iCs w:val="0"/>
        </w:rPr>
        <w:t>Z celkového počtu 4</w:t>
      </w:r>
      <w:r w:rsidR="00AC128A">
        <w:rPr>
          <w:rFonts w:ascii="Arial" w:hAnsi="Arial" w:cs="Arial"/>
          <w:i w:val="0"/>
          <w:iCs w:val="0"/>
        </w:rPr>
        <w:t>098</w:t>
      </w:r>
      <w:r w:rsidRPr="009A0D19">
        <w:rPr>
          <w:rFonts w:ascii="Arial" w:hAnsi="Arial" w:cs="Arial"/>
          <w:i w:val="0"/>
          <w:iCs w:val="0"/>
        </w:rPr>
        <w:t xml:space="preserve"> zjištěných přestupků jich bylo strážníky městské policie řešeno následujícími způsoby:</w:t>
      </w:r>
    </w:p>
    <w:p w14:paraId="1ACE3CF8" w14:textId="3FA56BDF" w:rsidR="009A0D19" w:rsidRPr="009A0D19" w:rsidRDefault="009A0D19" w:rsidP="009A0D19">
      <w:pPr>
        <w:pStyle w:val="Zkladntext3"/>
        <w:jc w:val="both"/>
        <w:rPr>
          <w:rFonts w:ascii="Arial" w:hAnsi="Arial" w:cs="Arial"/>
          <w:i w:val="0"/>
          <w:iCs w:val="0"/>
        </w:rPr>
      </w:pPr>
    </w:p>
    <w:p w14:paraId="7505A67F" w14:textId="69BF59DF" w:rsidR="009A0D19" w:rsidRPr="009A0D19" w:rsidRDefault="009A0D19" w:rsidP="00B212C1">
      <w:pPr>
        <w:pStyle w:val="Zkladntext3"/>
        <w:numPr>
          <w:ilvl w:val="0"/>
          <w:numId w:val="2"/>
        </w:numPr>
        <w:jc w:val="both"/>
        <w:rPr>
          <w:rFonts w:ascii="Arial" w:hAnsi="Arial" w:cs="Arial"/>
          <w:i w:val="0"/>
          <w:iCs w:val="0"/>
        </w:rPr>
      </w:pPr>
      <w:r w:rsidRPr="009A0D19">
        <w:rPr>
          <w:rFonts w:ascii="Arial" w:hAnsi="Arial" w:cs="Arial"/>
          <w:i w:val="0"/>
          <w:iCs w:val="0"/>
        </w:rPr>
        <w:t>výzvou pro nepřítomného řidiče (tzv. „</w:t>
      </w:r>
      <w:proofErr w:type="spellStart"/>
      <w:r w:rsidRPr="009A0D19">
        <w:rPr>
          <w:rFonts w:ascii="Arial" w:hAnsi="Arial" w:cs="Arial"/>
          <w:i w:val="0"/>
          <w:iCs w:val="0"/>
        </w:rPr>
        <w:t>parkovačka</w:t>
      </w:r>
      <w:proofErr w:type="spellEnd"/>
      <w:r w:rsidRPr="009A0D19">
        <w:rPr>
          <w:rFonts w:ascii="Arial" w:hAnsi="Arial" w:cs="Arial"/>
          <w:i w:val="0"/>
          <w:iCs w:val="0"/>
        </w:rPr>
        <w:t>“): 35</w:t>
      </w:r>
      <w:r w:rsidR="00AC128A">
        <w:rPr>
          <w:rFonts w:ascii="Arial" w:hAnsi="Arial" w:cs="Arial"/>
          <w:i w:val="0"/>
          <w:iCs w:val="0"/>
        </w:rPr>
        <w:t>41</w:t>
      </w:r>
      <w:r w:rsidRPr="009A0D19">
        <w:rPr>
          <w:rFonts w:ascii="Arial" w:hAnsi="Arial" w:cs="Arial"/>
          <w:i w:val="0"/>
          <w:iCs w:val="0"/>
        </w:rPr>
        <w:t xml:space="preserve"> případů,</w:t>
      </w:r>
    </w:p>
    <w:p w14:paraId="74D13D03" w14:textId="19B2783F" w:rsidR="009A0D19" w:rsidRPr="009A0D19" w:rsidRDefault="009A0D19" w:rsidP="00B212C1">
      <w:pPr>
        <w:pStyle w:val="Zkladntext3"/>
        <w:numPr>
          <w:ilvl w:val="0"/>
          <w:numId w:val="2"/>
        </w:numPr>
        <w:jc w:val="both"/>
        <w:rPr>
          <w:rFonts w:ascii="Arial" w:hAnsi="Arial" w:cs="Arial"/>
          <w:i w:val="0"/>
          <w:iCs w:val="0"/>
        </w:rPr>
      </w:pPr>
      <w:r w:rsidRPr="009A0D19">
        <w:rPr>
          <w:rFonts w:ascii="Arial" w:hAnsi="Arial" w:cs="Arial"/>
          <w:i w:val="0"/>
          <w:iCs w:val="0"/>
        </w:rPr>
        <w:t xml:space="preserve">oznámením správnímu orgánu: </w:t>
      </w:r>
      <w:r w:rsidR="00AC128A">
        <w:rPr>
          <w:rFonts w:ascii="Arial" w:hAnsi="Arial" w:cs="Arial"/>
          <w:i w:val="0"/>
          <w:iCs w:val="0"/>
        </w:rPr>
        <w:t>301</w:t>
      </w:r>
      <w:r w:rsidRPr="009A0D19">
        <w:rPr>
          <w:rFonts w:ascii="Arial" w:hAnsi="Arial" w:cs="Arial"/>
          <w:i w:val="0"/>
          <w:iCs w:val="0"/>
        </w:rPr>
        <w:t xml:space="preserve"> přestupků,</w:t>
      </w:r>
    </w:p>
    <w:p w14:paraId="1FE3A316" w14:textId="41A2014D" w:rsidR="009A0D19" w:rsidRPr="009A0D19" w:rsidRDefault="009A0D19" w:rsidP="00B212C1">
      <w:pPr>
        <w:pStyle w:val="Zkladntext3"/>
        <w:numPr>
          <w:ilvl w:val="0"/>
          <w:numId w:val="2"/>
        </w:numPr>
        <w:jc w:val="both"/>
        <w:rPr>
          <w:rFonts w:ascii="Arial" w:hAnsi="Arial" w:cs="Arial"/>
          <w:i w:val="0"/>
          <w:iCs w:val="0"/>
        </w:rPr>
      </w:pPr>
      <w:r w:rsidRPr="009A0D19">
        <w:rPr>
          <w:rFonts w:ascii="Arial" w:hAnsi="Arial" w:cs="Arial"/>
          <w:i w:val="0"/>
          <w:iCs w:val="0"/>
        </w:rPr>
        <w:lastRenderedPageBreak/>
        <w:t xml:space="preserve">technickým prostředkem pro zabránění odjezdu vozidla (tzv. „botička“): </w:t>
      </w:r>
      <w:r w:rsidR="00AC128A">
        <w:rPr>
          <w:rFonts w:ascii="Arial" w:hAnsi="Arial" w:cs="Arial"/>
          <w:i w:val="0"/>
          <w:iCs w:val="0"/>
        </w:rPr>
        <w:t>1</w:t>
      </w:r>
      <w:r w:rsidRPr="009A0D19">
        <w:rPr>
          <w:rFonts w:ascii="Arial" w:hAnsi="Arial" w:cs="Arial"/>
          <w:i w:val="0"/>
          <w:iCs w:val="0"/>
        </w:rPr>
        <w:t xml:space="preserve"> případ.</w:t>
      </w:r>
    </w:p>
    <w:p w14:paraId="3159EDAA" w14:textId="77777777" w:rsidR="009A0D19" w:rsidRPr="009A0D19" w:rsidRDefault="009A0D19">
      <w:pPr>
        <w:pStyle w:val="Zkladntext3"/>
        <w:jc w:val="both"/>
        <w:rPr>
          <w:rFonts w:ascii="Arial" w:hAnsi="Arial" w:cs="Arial"/>
          <w:i w:val="0"/>
          <w:iCs w:val="0"/>
        </w:rPr>
      </w:pPr>
    </w:p>
    <w:p w14:paraId="571F8654" w14:textId="77777777" w:rsidR="001F1586" w:rsidRPr="005F0B22" w:rsidRDefault="001F1586">
      <w:pPr>
        <w:pStyle w:val="Zkladntext3"/>
        <w:jc w:val="both"/>
        <w:rPr>
          <w:rFonts w:ascii="Arial" w:hAnsi="Arial" w:cs="Arial"/>
          <w:b/>
          <w:bCs/>
          <w:i w:val="0"/>
          <w:iCs w:val="0"/>
          <w:u w:val="single"/>
        </w:rPr>
      </w:pPr>
    </w:p>
    <w:p w14:paraId="6F7131B9" w14:textId="77777777" w:rsidR="0065070D" w:rsidRDefault="00696E90">
      <w:pPr>
        <w:pStyle w:val="Zkladntext3"/>
        <w:jc w:val="both"/>
        <w:rPr>
          <w:rFonts w:ascii="Arial" w:hAnsi="Arial" w:cs="Arial"/>
          <w:b/>
          <w:bCs/>
          <w:i w:val="0"/>
          <w:iCs w:val="0"/>
        </w:rPr>
      </w:pPr>
      <w:r w:rsidRPr="00D82407">
        <w:rPr>
          <w:rFonts w:ascii="Arial" w:hAnsi="Arial" w:cs="Arial"/>
          <w:b/>
          <w:bCs/>
          <w:i w:val="0"/>
          <w:iCs w:val="0"/>
        </w:rPr>
        <w:t>Bodový systém řidičů</w:t>
      </w:r>
    </w:p>
    <w:p w14:paraId="2B89C241" w14:textId="5E35B81C" w:rsidR="008C0D2A" w:rsidRPr="008C0D2A" w:rsidRDefault="008C0D2A" w:rsidP="008C0D2A">
      <w:pPr>
        <w:pStyle w:val="Zkladntext3"/>
        <w:ind w:firstLine="708"/>
        <w:jc w:val="both"/>
        <w:rPr>
          <w:rFonts w:ascii="Arial" w:hAnsi="Arial" w:cs="Arial"/>
          <w:i w:val="0"/>
          <w:iCs w:val="0"/>
        </w:rPr>
      </w:pPr>
      <w:r w:rsidRPr="008C0D2A">
        <w:rPr>
          <w:rFonts w:ascii="Arial" w:hAnsi="Arial" w:cs="Arial"/>
          <w:i w:val="0"/>
          <w:iCs w:val="0"/>
        </w:rPr>
        <w:t>V roce 202</w:t>
      </w:r>
      <w:r w:rsidR="001E6C0D">
        <w:rPr>
          <w:rFonts w:ascii="Arial" w:hAnsi="Arial" w:cs="Arial"/>
          <w:i w:val="0"/>
          <w:iCs w:val="0"/>
        </w:rPr>
        <w:t>5</w:t>
      </w:r>
      <w:r w:rsidRPr="008C0D2A">
        <w:rPr>
          <w:rFonts w:ascii="Arial" w:hAnsi="Arial" w:cs="Arial"/>
          <w:i w:val="0"/>
          <w:iCs w:val="0"/>
        </w:rPr>
        <w:t xml:space="preserve"> byl</w:t>
      </w:r>
      <w:r w:rsidR="00773DB7">
        <w:rPr>
          <w:rFonts w:ascii="Arial" w:hAnsi="Arial" w:cs="Arial"/>
          <w:i w:val="0"/>
          <w:iCs w:val="0"/>
        </w:rPr>
        <w:t>o</w:t>
      </w:r>
      <w:r w:rsidRPr="008C0D2A">
        <w:rPr>
          <w:rFonts w:ascii="Arial" w:hAnsi="Arial" w:cs="Arial"/>
          <w:i w:val="0"/>
          <w:iCs w:val="0"/>
        </w:rPr>
        <w:t xml:space="preserve"> odeslán</w:t>
      </w:r>
      <w:r w:rsidR="00773DB7">
        <w:rPr>
          <w:rFonts w:ascii="Arial" w:hAnsi="Arial" w:cs="Arial"/>
          <w:i w:val="0"/>
          <w:iCs w:val="0"/>
        </w:rPr>
        <w:t>o</w:t>
      </w:r>
      <w:r w:rsidRPr="008C0D2A">
        <w:rPr>
          <w:rFonts w:ascii="Arial" w:hAnsi="Arial" w:cs="Arial"/>
          <w:i w:val="0"/>
          <w:iCs w:val="0"/>
        </w:rPr>
        <w:t xml:space="preserve"> celkem </w:t>
      </w:r>
      <w:r w:rsidR="00773DB7">
        <w:rPr>
          <w:rFonts w:ascii="Arial" w:hAnsi="Arial" w:cs="Arial"/>
          <w:i w:val="0"/>
          <w:iCs w:val="0"/>
        </w:rPr>
        <w:t>jedno</w:t>
      </w:r>
      <w:r w:rsidRPr="008C0D2A">
        <w:rPr>
          <w:rFonts w:ascii="Arial" w:hAnsi="Arial" w:cs="Arial"/>
          <w:i w:val="0"/>
          <w:iCs w:val="0"/>
        </w:rPr>
        <w:t xml:space="preserve"> oznámení do bodového systému za přestupky neoprávněného stání na místech vyhrazených pro osoby se zdravotním postižením.</w:t>
      </w:r>
    </w:p>
    <w:p w14:paraId="200C0E47" w14:textId="77777777" w:rsidR="00FE025B" w:rsidRDefault="00FE025B" w:rsidP="007900EB">
      <w:pPr>
        <w:pStyle w:val="Zkladntext3"/>
        <w:jc w:val="both"/>
        <w:rPr>
          <w:rFonts w:ascii="Arial" w:hAnsi="Arial" w:cs="Arial"/>
          <w:b/>
          <w:bCs/>
          <w:i w:val="0"/>
          <w:iCs w:val="0"/>
          <w:u w:val="single"/>
        </w:rPr>
      </w:pPr>
    </w:p>
    <w:p w14:paraId="700045D9" w14:textId="77777777" w:rsidR="00E4227F" w:rsidRDefault="00E4227F" w:rsidP="007900EB">
      <w:pPr>
        <w:pStyle w:val="Zkladntext3"/>
        <w:jc w:val="both"/>
        <w:rPr>
          <w:rFonts w:ascii="Arial" w:hAnsi="Arial" w:cs="Arial"/>
          <w:b/>
          <w:bCs/>
          <w:i w:val="0"/>
          <w:iCs w:val="0"/>
          <w:u w:val="single"/>
        </w:rPr>
      </w:pPr>
    </w:p>
    <w:p w14:paraId="0B872DBD" w14:textId="7F25F46E" w:rsidR="00480560" w:rsidRDefault="003A3B69" w:rsidP="007900EB">
      <w:pPr>
        <w:pStyle w:val="Zkladntext3"/>
        <w:jc w:val="both"/>
        <w:rPr>
          <w:rFonts w:ascii="Arial" w:hAnsi="Arial" w:cs="Arial"/>
          <w:b/>
          <w:bCs/>
          <w:i w:val="0"/>
          <w:iCs w:val="0"/>
        </w:rPr>
      </w:pPr>
      <w:r w:rsidRPr="00D82407">
        <w:rPr>
          <w:rFonts w:ascii="Arial" w:hAnsi="Arial" w:cs="Arial"/>
          <w:b/>
          <w:bCs/>
          <w:i w:val="0"/>
          <w:iCs w:val="0"/>
        </w:rPr>
        <w:t xml:space="preserve">Měření rychlosti </w:t>
      </w:r>
      <w:r w:rsidR="00480560">
        <w:rPr>
          <w:rFonts w:ascii="Arial" w:hAnsi="Arial" w:cs="Arial"/>
          <w:b/>
          <w:bCs/>
          <w:i w:val="0"/>
          <w:iCs w:val="0"/>
        </w:rPr>
        <w:t xml:space="preserve">motorových </w:t>
      </w:r>
      <w:r w:rsidRPr="00D82407">
        <w:rPr>
          <w:rFonts w:ascii="Arial" w:hAnsi="Arial" w:cs="Arial"/>
          <w:b/>
          <w:bCs/>
          <w:i w:val="0"/>
          <w:iCs w:val="0"/>
        </w:rPr>
        <w:t>vozidel</w:t>
      </w:r>
      <w:r w:rsidR="00480560">
        <w:rPr>
          <w:rFonts w:ascii="Arial" w:hAnsi="Arial" w:cs="Arial"/>
          <w:b/>
          <w:bCs/>
          <w:i w:val="0"/>
          <w:iCs w:val="0"/>
        </w:rPr>
        <w:t xml:space="preserve"> automatizovaným systémem</w:t>
      </w:r>
    </w:p>
    <w:p w14:paraId="7BB45955" w14:textId="2DB15875" w:rsidR="00480560" w:rsidRPr="00480560" w:rsidRDefault="00480560" w:rsidP="00480560">
      <w:pPr>
        <w:pStyle w:val="Zkladntext3"/>
        <w:ind w:firstLine="283"/>
        <w:jc w:val="both"/>
        <w:rPr>
          <w:rFonts w:ascii="Arial" w:hAnsi="Arial" w:cs="Arial"/>
          <w:i w:val="0"/>
          <w:iCs w:val="0"/>
        </w:rPr>
      </w:pPr>
      <w:r w:rsidRPr="00480560">
        <w:rPr>
          <w:rFonts w:ascii="Arial" w:hAnsi="Arial" w:cs="Arial"/>
          <w:i w:val="0"/>
          <w:iCs w:val="0"/>
        </w:rPr>
        <w:t>Od 28. února 2020 probíhá v Novém Jičíně bodové měření rychlosti pomocí automatizovaného radaru. Městská policie v současné době měří rychlost na třech stanovištích: v ulicích Revoluční a Palackého a v Bludovicích u mateřské školy. V roce 202</w:t>
      </w:r>
      <w:r w:rsidR="00E04080">
        <w:rPr>
          <w:rFonts w:ascii="Arial" w:hAnsi="Arial" w:cs="Arial"/>
          <w:i w:val="0"/>
          <w:iCs w:val="0"/>
        </w:rPr>
        <w:t>5</w:t>
      </w:r>
      <w:r w:rsidRPr="00480560">
        <w:rPr>
          <w:rFonts w:ascii="Arial" w:hAnsi="Arial" w:cs="Arial"/>
          <w:i w:val="0"/>
          <w:iCs w:val="0"/>
        </w:rPr>
        <w:t xml:space="preserve"> </w:t>
      </w:r>
      <w:r w:rsidR="00773DB7">
        <w:rPr>
          <w:rFonts w:ascii="Arial" w:hAnsi="Arial" w:cs="Arial"/>
          <w:i w:val="0"/>
          <w:iCs w:val="0"/>
        </w:rPr>
        <w:t xml:space="preserve">bylo pořízeno 3 měřící zařízení – </w:t>
      </w:r>
      <w:r w:rsidRPr="00480560">
        <w:rPr>
          <w:rFonts w:ascii="Arial" w:hAnsi="Arial" w:cs="Arial"/>
          <w:i w:val="0"/>
          <w:iCs w:val="0"/>
        </w:rPr>
        <w:t>radar</w:t>
      </w:r>
      <w:r w:rsidR="00773DB7">
        <w:rPr>
          <w:rFonts w:ascii="Arial" w:hAnsi="Arial" w:cs="Arial"/>
          <w:i w:val="0"/>
          <w:iCs w:val="0"/>
        </w:rPr>
        <w:t>. Cekem</w:t>
      </w:r>
      <w:r w:rsidRPr="00480560">
        <w:rPr>
          <w:rFonts w:ascii="Arial" w:hAnsi="Arial" w:cs="Arial"/>
          <w:i w:val="0"/>
          <w:iCs w:val="0"/>
        </w:rPr>
        <w:t xml:space="preserve"> </w:t>
      </w:r>
      <w:proofErr w:type="gramStart"/>
      <w:r w:rsidRPr="00480560">
        <w:rPr>
          <w:rFonts w:ascii="Arial" w:hAnsi="Arial" w:cs="Arial"/>
          <w:i w:val="0"/>
          <w:iCs w:val="0"/>
        </w:rPr>
        <w:t>zaznamen</w:t>
      </w:r>
      <w:r w:rsidR="00773DB7">
        <w:rPr>
          <w:rFonts w:ascii="Arial" w:hAnsi="Arial" w:cs="Arial"/>
          <w:i w:val="0"/>
          <w:iCs w:val="0"/>
        </w:rPr>
        <w:t>áno</w:t>
      </w:r>
      <w:r w:rsidRPr="00480560">
        <w:rPr>
          <w:rFonts w:ascii="Arial" w:hAnsi="Arial" w:cs="Arial"/>
          <w:i w:val="0"/>
          <w:iCs w:val="0"/>
        </w:rPr>
        <w:t xml:space="preserve">  </w:t>
      </w:r>
      <w:r w:rsidR="00E04080">
        <w:rPr>
          <w:rFonts w:ascii="Arial" w:hAnsi="Arial" w:cs="Arial"/>
          <w:i w:val="0"/>
          <w:iCs w:val="0"/>
        </w:rPr>
        <w:t>20</w:t>
      </w:r>
      <w:proofErr w:type="gramEnd"/>
      <w:r w:rsidR="000914B2">
        <w:rPr>
          <w:rFonts w:ascii="Arial" w:hAnsi="Arial" w:cs="Arial"/>
          <w:i w:val="0"/>
          <w:iCs w:val="0"/>
        </w:rPr>
        <w:t xml:space="preserve"> </w:t>
      </w:r>
      <w:r w:rsidR="00E04080">
        <w:rPr>
          <w:rFonts w:ascii="Arial" w:hAnsi="Arial" w:cs="Arial"/>
          <w:i w:val="0"/>
          <w:iCs w:val="0"/>
        </w:rPr>
        <w:t>444</w:t>
      </w:r>
      <w:r w:rsidRPr="00480560">
        <w:rPr>
          <w:rFonts w:ascii="Arial" w:hAnsi="Arial" w:cs="Arial"/>
          <w:i w:val="0"/>
          <w:iCs w:val="0"/>
        </w:rPr>
        <w:t xml:space="preserve"> událostí, z nichž </w:t>
      </w:r>
      <w:r w:rsidR="00E04080">
        <w:rPr>
          <w:rFonts w:ascii="Arial" w:hAnsi="Arial" w:cs="Arial"/>
          <w:i w:val="0"/>
          <w:iCs w:val="0"/>
        </w:rPr>
        <w:t>14</w:t>
      </w:r>
      <w:r w:rsidRPr="00480560">
        <w:rPr>
          <w:rFonts w:ascii="Arial" w:hAnsi="Arial" w:cs="Arial"/>
          <w:i w:val="0"/>
          <w:iCs w:val="0"/>
        </w:rPr>
        <w:t xml:space="preserve"> </w:t>
      </w:r>
      <w:r w:rsidR="00E04080">
        <w:rPr>
          <w:rFonts w:ascii="Arial" w:hAnsi="Arial" w:cs="Arial"/>
          <w:i w:val="0"/>
          <w:iCs w:val="0"/>
        </w:rPr>
        <w:t>975</w:t>
      </w:r>
      <w:r w:rsidRPr="00480560">
        <w:rPr>
          <w:rFonts w:ascii="Arial" w:hAnsi="Arial" w:cs="Arial"/>
          <w:i w:val="0"/>
          <w:iCs w:val="0"/>
        </w:rPr>
        <w:t xml:space="preserve"> bylo oznámeno správnímu orgánu pro podezření ze spáchání přestupku a </w:t>
      </w:r>
      <w:r w:rsidR="00E04080">
        <w:rPr>
          <w:rFonts w:ascii="Arial" w:hAnsi="Arial" w:cs="Arial"/>
          <w:i w:val="0"/>
          <w:iCs w:val="0"/>
        </w:rPr>
        <w:t>5469</w:t>
      </w:r>
      <w:r w:rsidRPr="00480560">
        <w:rPr>
          <w:rFonts w:ascii="Arial" w:hAnsi="Arial" w:cs="Arial"/>
          <w:i w:val="0"/>
          <w:iCs w:val="0"/>
        </w:rPr>
        <w:t xml:space="preserve"> bylo vyřazeno.</w:t>
      </w:r>
    </w:p>
    <w:p w14:paraId="76C4A749" w14:textId="427F5C5C" w:rsidR="00F9445C" w:rsidRDefault="00766896" w:rsidP="00874730">
      <w:pPr>
        <w:pStyle w:val="Zkladntext3"/>
        <w:ind w:firstLine="283"/>
        <w:jc w:val="both"/>
        <w:rPr>
          <w:rFonts w:ascii="Arial" w:hAnsi="Arial" w:cs="Arial"/>
          <w:b/>
          <w:bCs/>
          <w:color w:val="000000"/>
        </w:rPr>
      </w:pPr>
      <w:r w:rsidRPr="005F0B22">
        <w:rPr>
          <w:rFonts w:ascii="Arial" w:hAnsi="Arial" w:cs="Arial"/>
          <w:i w:val="0"/>
          <w:iCs w:val="0"/>
        </w:rPr>
        <w:t xml:space="preserve">        </w:t>
      </w:r>
    </w:p>
    <w:p w14:paraId="71528457" w14:textId="77777777" w:rsidR="00F9445C" w:rsidRDefault="00F9445C" w:rsidP="00F9445C">
      <w:pPr>
        <w:pStyle w:val="Zkladntext"/>
        <w:autoSpaceDE w:val="0"/>
        <w:ind w:right="69"/>
        <w:jc w:val="center"/>
        <w:rPr>
          <w:rFonts w:ascii="Arial" w:hAnsi="Arial" w:cs="Arial"/>
          <w:b/>
          <w:bCs/>
          <w:color w:val="000000"/>
          <w:sz w:val="24"/>
          <w:szCs w:val="24"/>
        </w:rPr>
      </w:pPr>
    </w:p>
    <w:p w14:paraId="05AC024F" w14:textId="760CA0D5" w:rsidR="00572BB3" w:rsidRPr="00E04080" w:rsidRDefault="000B3F12" w:rsidP="00F9445C">
      <w:pPr>
        <w:pStyle w:val="Zkladntext"/>
        <w:autoSpaceDE w:val="0"/>
        <w:ind w:right="69"/>
        <w:jc w:val="center"/>
        <w:rPr>
          <w:rFonts w:ascii="Arial" w:hAnsi="Arial" w:cs="Arial"/>
          <w:b/>
          <w:bCs/>
          <w:color w:val="000000"/>
          <w:sz w:val="24"/>
          <w:szCs w:val="24"/>
        </w:rPr>
      </w:pPr>
      <w:r w:rsidRPr="00E04080">
        <w:rPr>
          <w:rFonts w:ascii="Arial" w:hAnsi="Arial" w:cs="Arial"/>
          <w:b/>
          <w:bCs/>
          <w:color w:val="000000"/>
          <w:sz w:val="24"/>
          <w:szCs w:val="24"/>
        </w:rPr>
        <w:t xml:space="preserve">Struktura a počet oznámených přestupků zachycených stacionárním radarem </w:t>
      </w:r>
      <w:r w:rsidR="00F9445C" w:rsidRPr="00E04080">
        <w:rPr>
          <w:rFonts w:ascii="Arial" w:hAnsi="Arial" w:cs="Arial"/>
          <w:b/>
          <w:bCs/>
          <w:color w:val="000000"/>
          <w:sz w:val="24"/>
          <w:szCs w:val="24"/>
        </w:rPr>
        <w:t xml:space="preserve">v letech </w:t>
      </w:r>
      <w:proofErr w:type="gramStart"/>
      <w:r w:rsidR="00F9445C" w:rsidRPr="00E04080">
        <w:rPr>
          <w:rFonts w:ascii="Arial" w:hAnsi="Arial" w:cs="Arial"/>
          <w:b/>
          <w:bCs/>
          <w:color w:val="000000"/>
          <w:sz w:val="24"/>
          <w:szCs w:val="24"/>
        </w:rPr>
        <w:t>202</w:t>
      </w:r>
      <w:r w:rsidRPr="00E04080">
        <w:rPr>
          <w:rFonts w:ascii="Arial" w:hAnsi="Arial" w:cs="Arial"/>
          <w:b/>
          <w:bCs/>
          <w:color w:val="000000"/>
          <w:sz w:val="24"/>
          <w:szCs w:val="24"/>
        </w:rPr>
        <w:t>0</w:t>
      </w:r>
      <w:r w:rsidR="00F9445C" w:rsidRPr="00E04080">
        <w:rPr>
          <w:rFonts w:ascii="Arial" w:hAnsi="Arial" w:cs="Arial"/>
          <w:b/>
          <w:bCs/>
          <w:color w:val="000000"/>
          <w:sz w:val="24"/>
          <w:szCs w:val="24"/>
        </w:rPr>
        <w:t xml:space="preserve"> </w:t>
      </w:r>
      <w:r w:rsidR="00572BB3" w:rsidRPr="00E04080">
        <w:rPr>
          <w:rFonts w:ascii="Arial" w:hAnsi="Arial" w:cs="Arial"/>
          <w:b/>
          <w:bCs/>
          <w:color w:val="000000"/>
          <w:sz w:val="24"/>
          <w:szCs w:val="24"/>
        </w:rPr>
        <w:t>–</w:t>
      </w:r>
      <w:r w:rsidR="00F9445C" w:rsidRPr="00E04080">
        <w:rPr>
          <w:rFonts w:ascii="Arial" w:hAnsi="Arial" w:cs="Arial"/>
          <w:b/>
          <w:bCs/>
          <w:color w:val="000000"/>
          <w:sz w:val="24"/>
          <w:szCs w:val="24"/>
        </w:rPr>
        <w:t xml:space="preserve"> 202</w:t>
      </w:r>
      <w:r w:rsidR="00E04080" w:rsidRPr="00E04080">
        <w:rPr>
          <w:rFonts w:ascii="Arial" w:hAnsi="Arial" w:cs="Arial"/>
          <w:b/>
          <w:bCs/>
          <w:color w:val="000000"/>
          <w:sz w:val="24"/>
          <w:szCs w:val="24"/>
        </w:rPr>
        <w:t>5</w:t>
      </w:r>
      <w:proofErr w:type="gramEnd"/>
    </w:p>
    <w:p w14:paraId="32E13830" w14:textId="17243AB6" w:rsidR="0065070D" w:rsidRPr="00F9445C" w:rsidRDefault="0065070D" w:rsidP="00F9445C">
      <w:pPr>
        <w:pStyle w:val="Zkladntext"/>
        <w:autoSpaceDE w:val="0"/>
        <w:ind w:right="69"/>
        <w:jc w:val="center"/>
        <w:rPr>
          <w:rFonts w:ascii="Arial" w:hAnsi="Arial" w:cs="Arial"/>
          <w:b/>
          <w:bCs/>
          <w:color w:val="000000"/>
          <w:sz w:val="24"/>
          <w:szCs w:val="24"/>
        </w:rPr>
      </w:pPr>
    </w:p>
    <w:p w14:paraId="6A991EB3" w14:textId="60BE9117" w:rsidR="00F9445C" w:rsidRPr="00DA5C58" w:rsidRDefault="006F1DEC" w:rsidP="00DA5C58">
      <w:pPr>
        <w:pStyle w:val="Zkladntext"/>
        <w:autoSpaceDE w:val="0"/>
        <w:ind w:right="69" w:firstLine="709"/>
        <w:jc w:val="both"/>
        <w:rPr>
          <w:rFonts w:ascii="Arial" w:hAnsi="Arial" w:cs="Arial"/>
          <w:color w:val="000000"/>
          <w:sz w:val="24"/>
          <w:szCs w:val="24"/>
        </w:rPr>
      </w:pPr>
      <w:r>
        <w:rPr>
          <w:rFonts w:ascii="Arial" w:hAnsi="Arial" w:cs="Arial"/>
          <w:noProof/>
          <w:color w:val="000000"/>
          <w:sz w:val="24"/>
          <w:szCs w:val="24"/>
        </w:rPr>
        <w:drawing>
          <wp:inline distT="0" distB="0" distL="0" distR="0" wp14:anchorId="1D3B4F61" wp14:editId="1782FCAD">
            <wp:extent cx="5231793" cy="2512060"/>
            <wp:effectExtent l="0" t="0" r="6985" b="2540"/>
            <wp:docPr id="149699473"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87AEA9" w14:textId="77777777" w:rsidR="00E4227F" w:rsidRDefault="00E4227F" w:rsidP="00C043F8">
      <w:pPr>
        <w:spacing w:before="360" w:after="120"/>
        <w:ind w:left="283"/>
        <w:jc w:val="both"/>
        <w:rPr>
          <w:rFonts w:ascii="Arial" w:hAnsi="Arial" w:cs="Arial"/>
          <w:b/>
          <w:bCs/>
        </w:rPr>
      </w:pPr>
    </w:p>
    <w:p w14:paraId="6C0FB5EA" w14:textId="77777777" w:rsidR="00E4227F" w:rsidRDefault="00E4227F" w:rsidP="00C043F8">
      <w:pPr>
        <w:spacing w:before="360" w:after="120"/>
        <w:ind w:left="283"/>
        <w:jc w:val="both"/>
        <w:rPr>
          <w:rFonts w:ascii="Arial" w:hAnsi="Arial" w:cs="Arial"/>
          <w:b/>
          <w:bCs/>
        </w:rPr>
      </w:pPr>
    </w:p>
    <w:p w14:paraId="15A625CE" w14:textId="77777777" w:rsidR="00E4227F" w:rsidRDefault="00E4227F" w:rsidP="00C043F8">
      <w:pPr>
        <w:spacing w:before="360" w:after="120"/>
        <w:ind w:left="283"/>
        <w:jc w:val="both"/>
        <w:rPr>
          <w:rFonts w:ascii="Arial" w:hAnsi="Arial" w:cs="Arial"/>
          <w:b/>
          <w:bCs/>
        </w:rPr>
      </w:pPr>
    </w:p>
    <w:p w14:paraId="35BBC178" w14:textId="77777777" w:rsidR="00E4227F" w:rsidRDefault="00E4227F" w:rsidP="00C043F8">
      <w:pPr>
        <w:spacing w:before="360" w:after="120"/>
        <w:ind w:left="283"/>
        <w:jc w:val="both"/>
        <w:rPr>
          <w:rFonts w:ascii="Arial" w:hAnsi="Arial" w:cs="Arial"/>
          <w:b/>
          <w:bCs/>
        </w:rPr>
      </w:pPr>
    </w:p>
    <w:p w14:paraId="52A322DA" w14:textId="77777777" w:rsidR="00E4227F" w:rsidRDefault="00E4227F" w:rsidP="00C043F8">
      <w:pPr>
        <w:spacing w:before="360" w:after="120"/>
        <w:ind w:left="283"/>
        <w:jc w:val="both"/>
        <w:rPr>
          <w:rFonts w:ascii="Arial" w:hAnsi="Arial" w:cs="Arial"/>
          <w:b/>
          <w:bCs/>
        </w:rPr>
      </w:pPr>
    </w:p>
    <w:p w14:paraId="0F3B980A" w14:textId="7EF9DD13" w:rsidR="009F034C" w:rsidRPr="005F0B22" w:rsidRDefault="00696E90" w:rsidP="00C043F8">
      <w:pPr>
        <w:spacing w:before="360" w:after="120"/>
        <w:ind w:left="283"/>
        <w:jc w:val="both"/>
        <w:rPr>
          <w:rFonts w:ascii="Arial" w:hAnsi="Arial" w:cs="Arial"/>
          <w:b/>
          <w:bCs/>
        </w:rPr>
      </w:pPr>
      <w:r w:rsidRPr="005F0B22">
        <w:rPr>
          <w:rFonts w:ascii="Arial" w:hAnsi="Arial" w:cs="Arial"/>
          <w:b/>
          <w:bCs/>
        </w:rPr>
        <w:lastRenderedPageBreak/>
        <w:t>Přestupky dle ustanovení zákona č.</w:t>
      </w:r>
      <w:r w:rsidR="00514C7D" w:rsidRPr="005F0B22">
        <w:rPr>
          <w:rFonts w:ascii="Arial" w:hAnsi="Arial" w:cs="Arial"/>
          <w:b/>
          <w:bCs/>
        </w:rPr>
        <w:t xml:space="preserve"> 65/2017 Sb., (</w:t>
      </w:r>
      <w:r w:rsidR="00EC1985" w:rsidRPr="005F0B22">
        <w:rPr>
          <w:rFonts w:ascii="Arial" w:hAnsi="Arial" w:cs="Arial"/>
          <w:b/>
          <w:bCs/>
        </w:rPr>
        <w:t>tabákový zákon</w:t>
      </w:r>
      <w:r w:rsidR="00514C7D" w:rsidRPr="005F0B22">
        <w:rPr>
          <w:rFonts w:ascii="Arial" w:hAnsi="Arial" w:cs="Arial"/>
          <w:b/>
          <w:bCs/>
        </w:rPr>
        <w:t>)</w:t>
      </w:r>
      <w:r w:rsidR="00014221" w:rsidRPr="005F0B22">
        <w:rPr>
          <w:rFonts w:ascii="Arial" w:hAnsi="Arial" w:cs="Arial"/>
          <w:b/>
          <w:bCs/>
        </w:rPr>
        <w:t>,</w:t>
      </w:r>
      <w:r w:rsidR="00C043F8">
        <w:rPr>
          <w:rFonts w:ascii="Arial" w:hAnsi="Arial" w:cs="Arial"/>
          <w:b/>
          <w:bCs/>
        </w:rPr>
        <w:t xml:space="preserve"> </w:t>
      </w:r>
      <w:r w:rsidR="00014221" w:rsidRPr="005F0B22">
        <w:rPr>
          <w:rFonts w:ascii="Arial" w:hAnsi="Arial" w:cs="Arial"/>
          <w:b/>
          <w:bCs/>
        </w:rPr>
        <w:t>byly řešeny následovně</w:t>
      </w:r>
      <w:r w:rsidRPr="005F0B22">
        <w:rPr>
          <w:rFonts w:ascii="Arial" w:hAnsi="Arial" w:cs="Arial"/>
          <w:b/>
          <w:bCs/>
        </w:rPr>
        <w:t>:</w:t>
      </w:r>
    </w:p>
    <w:tbl>
      <w:tblPr>
        <w:tblStyle w:val="Mkatabulky"/>
        <w:tblW w:w="0" w:type="auto"/>
        <w:jc w:val="center"/>
        <w:tblLook w:val="04A0" w:firstRow="1" w:lastRow="0" w:firstColumn="1" w:lastColumn="0" w:noHBand="0" w:noVBand="1"/>
      </w:tblPr>
      <w:tblGrid>
        <w:gridCol w:w="1487"/>
        <w:gridCol w:w="1507"/>
        <w:gridCol w:w="1515"/>
        <w:gridCol w:w="1504"/>
        <w:gridCol w:w="2884"/>
      </w:tblGrid>
      <w:tr w:rsidR="009F034C" w:rsidRPr="005F0B22" w14:paraId="787F2B0F" w14:textId="77777777" w:rsidTr="00345C5F">
        <w:trPr>
          <w:jc w:val="center"/>
        </w:trPr>
        <w:tc>
          <w:tcPr>
            <w:tcW w:w="1487" w:type="dxa"/>
            <w:vAlign w:val="center"/>
          </w:tcPr>
          <w:p w14:paraId="7C447765" w14:textId="77777777" w:rsidR="009F034C" w:rsidRPr="005F0B22" w:rsidRDefault="009F034C" w:rsidP="00C043F8">
            <w:pPr>
              <w:spacing w:after="120"/>
              <w:jc w:val="center"/>
              <w:rPr>
                <w:rFonts w:ascii="Arial" w:hAnsi="Arial" w:cs="Arial"/>
                <w:b/>
                <w:bCs/>
              </w:rPr>
            </w:pPr>
            <w:r w:rsidRPr="005F0B22">
              <w:rPr>
                <w:rFonts w:ascii="Arial" w:hAnsi="Arial" w:cs="Arial"/>
                <w:b/>
                <w:bCs/>
              </w:rPr>
              <w:t>Rok</w:t>
            </w:r>
          </w:p>
        </w:tc>
        <w:tc>
          <w:tcPr>
            <w:tcW w:w="1507" w:type="dxa"/>
            <w:vAlign w:val="center"/>
          </w:tcPr>
          <w:p w14:paraId="69A54DA2" w14:textId="77777777" w:rsidR="009F034C" w:rsidRPr="005F0B22" w:rsidRDefault="009F034C" w:rsidP="00C043F8">
            <w:pPr>
              <w:spacing w:after="120"/>
              <w:jc w:val="center"/>
              <w:rPr>
                <w:rFonts w:ascii="Arial" w:hAnsi="Arial" w:cs="Arial"/>
                <w:b/>
                <w:bCs/>
              </w:rPr>
            </w:pPr>
            <w:r w:rsidRPr="005F0B22">
              <w:rPr>
                <w:rFonts w:ascii="Arial" w:hAnsi="Arial" w:cs="Arial"/>
                <w:b/>
                <w:bCs/>
              </w:rPr>
              <w:t>Celkem</w:t>
            </w:r>
          </w:p>
        </w:tc>
        <w:tc>
          <w:tcPr>
            <w:tcW w:w="1515" w:type="dxa"/>
            <w:vAlign w:val="center"/>
          </w:tcPr>
          <w:p w14:paraId="05A02815" w14:textId="77777777" w:rsidR="009F034C" w:rsidRPr="005F0B22" w:rsidRDefault="009F034C" w:rsidP="00C043F8">
            <w:pPr>
              <w:spacing w:after="120"/>
              <w:jc w:val="center"/>
              <w:rPr>
                <w:rFonts w:ascii="Arial" w:hAnsi="Arial" w:cs="Arial"/>
                <w:b/>
                <w:bCs/>
              </w:rPr>
            </w:pPr>
            <w:r w:rsidRPr="005F0B22">
              <w:rPr>
                <w:rFonts w:ascii="Arial" w:hAnsi="Arial" w:cs="Arial"/>
                <w:b/>
                <w:bCs/>
              </w:rPr>
              <w:t>Domluva</w:t>
            </w:r>
          </w:p>
        </w:tc>
        <w:tc>
          <w:tcPr>
            <w:tcW w:w="1504" w:type="dxa"/>
            <w:vAlign w:val="center"/>
          </w:tcPr>
          <w:p w14:paraId="6C2E5424" w14:textId="77777777" w:rsidR="009F034C" w:rsidRPr="005F0B22" w:rsidRDefault="009F034C" w:rsidP="00C043F8">
            <w:pPr>
              <w:spacing w:after="120"/>
              <w:jc w:val="center"/>
              <w:rPr>
                <w:rFonts w:ascii="Arial" w:hAnsi="Arial" w:cs="Arial"/>
                <w:b/>
                <w:bCs/>
              </w:rPr>
            </w:pPr>
            <w:r w:rsidRPr="005F0B22">
              <w:rPr>
                <w:rFonts w:ascii="Arial" w:hAnsi="Arial" w:cs="Arial"/>
                <w:b/>
                <w:bCs/>
              </w:rPr>
              <w:t>Pokuta</w:t>
            </w:r>
          </w:p>
        </w:tc>
        <w:tc>
          <w:tcPr>
            <w:tcW w:w="2884" w:type="dxa"/>
            <w:vAlign w:val="center"/>
          </w:tcPr>
          <w:p w14:paraId="485ED0DB" w14:textId="77777777" w:rsidR="009F034C" w:rsidRPr="005F0B22" w:rsidRDefault="009F034C" w:rsidP="00C043F8">
            <w:pPr>
              <w:spacing w:after="120"/>
              <w:jc w:val="center"/>
              <w:rPr>
                <w:rFonts w:ascii="Arial" w:hAnsi="Arial" w:cs="Arial"/>
                <w:b/>
                <w:bCs/>
              </w:rPr>
            </w:pPr>
            <w:r w:rsidRPr="005F0B22">
              <w:rPr>
                <w:rFonts w:ascii="Arial" w:hAnsi="Arial" w:cs="Arial"/>
                <w:b/>
                <w:bCs/>
              </w:rPr>
              <w:t>Oznámeno ke správnímu orgánu</w:t>
            </w:r>
          </w:p>
        </w:tc>
      </w:tr>
      <w:tr w:rsidR="00650AF3" w:rsidRPr="005F0B22" w14:paraId="24D51389" w14:textId="77777777" w:rsidTr="00345C5F">
        <w:trPr>
          <w:jc w:val="center"/>
        </w:trPr>
        <w:tc>
          <w:tcPr>
            <w:tcW w:w="1487" w:type="dxa"/>
            <w:vAlign w:val="center"/>
          </w:tcPr>
          <w:p w14:paraId="41A3E5EB" w14:textId="69AC1E6A" w:rsidR="00650AF3" w:rsidRPr="005F0B22" w:rsidRDefault="00650AF3" w:rsidP="00650AF3">
            <w:pPr>
              <w:jc w:val="center"/>
              <w:rPr>
                <w:rFonts w:ascii="Arial" w:hAnsi="Arial" w:cs="Arial"/>
              </w:rPr>
            </w:pPr>
            <w:r w:rsidRPr="0065070D">
              <w:rPr>
                <w:rFonts w:ascii="Arial" w:hAnsi="Arial" w:cs="Arial"/>
              </w:rPr>
              <w:t>2020</w:t>
            </w:r>
          </w:p>
        </w:tc>
        <w:tc>
          <w:tcPr>
            <w:tcW w:w="1507" w:type="dxa"/>
            <w:vAlign w:val="center"/>
          </w:tcPr>
          <w:p w14:paraId="47B851CC" w14:textId="0B17BD53" w:rsidR="00650AF3" w:rsidRPr="005F0B22" w:rsidRDefault="00650AF3" w:rsidP="00650AF3">
            <w:pPr>
              <w:jc w:val="center"/>
              <w:rPr>
                <w:rFonts w:ascii="Arial" w:hAnsi="Arial" w:cs="Arial"/>
              </w:rPr>
            </w:pPr>
            <w:r w:rsidRPr="0065070D">
              <w:rPr>
                <w:rFonts w:ascii="Arial" w:hAnsi="Arial" w:cs="Arial"/>
              </w:rPr>
              <w:t>118</w:t>
            </w:r>
          </w:p>
        </w:tc>
        <w:tc>
          <w:tcPr>
            <w:tcW w:w="1515" w:type="dxa"/>
            <w:vAlign w:val="center"/>
          </w:tcPr>
          <w:p w14:paraId="0526C865" w14:textId="28C6D373" w:rsidR="00650AF3" w:rsidRPr="005F0B22" w:rsidRDefault="00650AF3" w:rsidP="00650AF3">
            <w:pPr>
              <w:jc w:val="center"/>
              <w:rPr>
                <w:rFonts w:ascii="Arial" w:hAnsi="Arial" w:cs="Arial"/>
              </w:rPr>
            </w:pPr>
            <w:r w:rsidRPr="0065070D">
              <w:rPr>
                <w:rFonts w:ascii="Arial" w:hAnsi="Arial" w:cs="Arial"/>
              </w:rPr>
              <w:t>99</w:t>
            </w:r>
          </w:p>
        </w:tc>
        <w:tc>
          <w:tcPr>
            <w:tcW w:w="1504" w:type="dxa"/>
            <w:vAlign w:val="center"/>
          </w:tcPr>
          <w:p w14:paraId="3BE27088" w14:textId="6EAAA264" w:rsidR="00650AF3" w:rsidRPr="005F0B22" w:rsidRDefault="00650AF3" w:rsidP="00650AF3">
            <w:pPr>
              <w:jc w:val="center"/>
              <w:rPr>
                <w:rFonts w:ascii="Arial" w:hAnsi="Arial" w:cs="Arial"/>
              </w:rPr>
            </w:pPr>
            <w:r w:rsidRPr="0065070D">
              <w:rPr>
                <w:rFonts w:ascii="Arial" w:hAnsi="Arial" w:cs="Arial"/>
              </w:rPr>
              <w:t>17</w:t>
            </w:r>
          </w:p>
        </w:tc>
        <w:tc>
          <w:tcPr>
            <w:tcW w:w="2884" w:type="dxa"/>
            <w:vAlign w:val="center"/>
          </w:tcPr>
          <w:p w14:paraId="7903E0D4" w14:textId="2324B856" w:rsidR="00650AF3" w:rsidRPr="005F0B22" w:rsidRDefault="00650AF3" w:rsidP="00650AF3">
            <w:pPr>
              <w:jc w:val="center"/>
              <w:rPr>
                <w:rFonts w:ascii="Arial" w:hAnsi="Arial" w:cs="Arial"/>
              </w:rPr>
            </w:pPr>
            <w:r w:rsidRPr="0065070D">
              <w:rPr>
                <w:rFonts w:ascii="Arial" w:hAnsi="Arial" w:cs="Arial"/>
              </w:rPr>
              <w:t>2</w:t>
            </w:r>
          </w:p>
        </w:tc>
      </w:tr>
      <w:tr w:rsidR="00650AF3" w:rsidRPr="005F0B22" w14:paraId="3A3E492B" w14:textId="77777777" w:rsidTr="00345C5F">
        <w:trPr>
          <w:jc w:val="center"/>
        </w:trPr>
        <w:tc>
          <w:tcPr>
            <w:tcW w:w="1487" w:type="dxa"/>
            <w:vAlign w:val="center"/>
          </w:tcPr>
          <w:p w14:paraId="1D5B459D" w14:textId="3EC2B3B8" w:rsidR="00650AF3" w:rsidRPr="0065070D" w:rsidRDefault="00650AF3" w:rsidP="00650AF3">
            <w:pPr>
              <w:jc w:val="center"/>
              <w:rPr>
                <w:rFonts w:ascii="Arial" w:hAnsi="Arial" w:cs="Arial"/>
              </w:rPr>
            </w:pPr>
            <w:r w:rsidRPr="00572BB3">
              <w:rPr>
                <w:rFonts w:ascii="Arial" w:hAnsi="Arial" w:cs="Arial"/>
              </w:rPr>
              <w:t>2021</w:t>
            </w:r>
          </w:p>
        </w:tc>
        <w:tc>
          <w:tcPr>
            <w:tcW w:w="1507" w:type="dxa"/>
            <w:vAlign w:val="center"/>
          </w:tcPr>
          <w:p w14:paraId="518A5F84" w14:textId="09852207" w:rsidR="00650AF3" w:rsidRPr="0065070D" w:rsidRDefault="00650AF3" w:rsidP="00650AF3">
            <w:pPr>
              <w:jc w:val="center"/>
              <w:rPr>
                <w:rFonts w:ascii="Arial" w:hAnsi="Arial" w:cs="Arial"/>
              </w:rPr>
            </w:pPr>
            <w:r w:rsidRPr="00572BB3">
              <w:rPr>
                <w:rFonts w:ascii="Arial" w:hAnsi="Arial" w:cs="Arial"/>
              </w:rPr>
              <w:t>37</w:t>
            </w:r>
          </w:p>
        </w:tc>
        <w:tc>
          <w:tcPr>
            <w:tcW w:w="1515" w:type="dxa"/>
            <w:vAlign w:val="center"/>
          </w:tcPr>
          <w:p w14:paraId="447F2FBB" w14:textId="1BB7FD48" w:rsidR="00650AF3" w:rsidRPr="0065070D" w:rsidRDefault="00650AF3" w:rsidP="00650AF3">
            <w:pPr>
              <w:jc w:val="center"/>
              <w:rPr>
                <w:rFonts w:ascii="Arial" w:hAnsi="Arial" w:cs="Arial"/>
              </w:rPr>
            </w:pPr>
            <w:r w:rsidRPr="00572BB3">
              <w:rPr>
                <w:rFonts w:ascii="Arial" w:hAnsi="Arial" w:cs="Arial"/>
              </w:rPr>
              <w:t>34</w:t>
            </w:r>
          </w:p>
        </w:tc>
        <w:tc>
          <w:tcPr>
            <w:tcW w:w="1504" w:type="dxa"/>
            <w:vAlign w:val="center"/>
          </w:tcPr>
          <w:p w14:paraId="5E56FE89" w14:textId="5042AF6E" w:rsidR="00650AF3" w:rsidRPr="0065070D" w:rsidRDefault="00650AF3" w:rsidP="00650AF3">
            <w:pPr>
              <w:jc w:val="center"/>
              <w:rPr>
                <w:rFonts w:ascii="Arial" w:hAnsi="Arial" w:cs="Arial"/>
              </w:rPr>
            </w:pPr>
            <w:r w:rsidRPr="00572BB3">
              <w:rPr>
                <w:rFonts w:ascii="Arial" w:hAnsi="Arial" w:cs="Arial"/>
              </w:rPr>
              <w:t>3</w:t>
            </w:r>
          </w:p>
        </w:tc>
        <w:tc>
          <w:tcPr>
            <w:tcW w:w="2884" w:type="dxa"/>
            <w:vAlign w:val="center"/>
          </w:tcPr>
          <w:p w14:paraId="4A6FB34C" w14:textId="214D4325" w:rsidR="00650AF3" w:rsidRPr="0065070D" w:rsidRDefault="00650AF3" w:rsidP="00650AF3">
            <w:pPr>
              <w:jc w:val="center"/>
              <w:rPr>
                <w:rFonts w:ascii="Arial" w:hAnsi="Arial" w:cs="Arial"/>
              </w:rPr>
            </w:pPr>
            <w:r w:rsidRPr="00572BB3">
              <w:rPr>
                <w:rFonts w:ascii="Arial" w:hAnsi="Arial" w:cs="Arial"/>
              </w:rPr>
              <w:t>0</w:t>
            </w:r>
          </w:p>
        </w:tc>
      </w:tr>
      <w:tr w:rsidR="00650AF3" w:rsidRPr="005F0B22" w14:paraId="2FD06DA4" w14:textId="77777777" w:rsidTr="00345C5F">
        <w:trPr>
          <w:jc w:val="center"/>
        </w:trPr>
        <w:tc>
          <w:tcPr>
            <w:tcW w:w="1487" w:type="dxa"/>
            <w:vAlign w:val="center"/>
          </w:tcPr>
          <w:p w14:paraId="0289D94E" w14:textId="6ED3A82F" w:rsidR="00650AF3" w:rsidRPr="00650AF3" w:rsidRDefault="00650AF3" w:rsidP="00650AF3">
            <w:pPr>
              <w:jc w:val="center"/>
              <w:rPr>
                <w:rFonts w:ascii="Arial" w:hAnsi="Arial" w:cs="Arial"/>
              </w:rPr>
            </w:pPr>
            <w:r w:rsidRPr="00650AF3">
              <w:rPr>
                <w:rFonts w:ascii="Arial" w:hAnsi="Arial" w:cs="Arial"/>
              </w:rPr>
              <w:t>2022</w:t>
            </w:r>
          </w:p>
        </w:tc>
        <w:tc>
          <w:tcPr>
            <w:tcW w:w="1507" w:type="dxa"/>
            <w:vAlign w:val="center"/>
          </w:tcPr>
          <w:p w14:paraId="7D624146" w14:textId="1EE657F0" w:rsidR="00650AF3" w:rsidRPr="00650AF3" w:rsidRDefault="00650AF3" w:rsidP="00650AF3">
            <w:pPr>
              <w:jc w:val="center"/>
              <w:rPr>
                <w:rFonts w:ascii="Arial" w:hAnsi="Arial" w:cs="Arial"/>
              </w:rPr>
            </w:pPr>
            <w:r w:rsidRPr="00650AF3">
              <w:rPr>
                <w:rFonts w:ascii="Arial" w:hAnsi="Arial" w:cs="Arial"/>
              </w:rPr>
              <w:t>85</w:t>
            </w:r>
          </w:p>
        </w:tc>
        <w:tc>
          <w:tcPr>
            <w:tcW w:w="1515" w:type="dxa"/>
            <w:vAlign w:val="center"/>
          </w:tcPr>
          <w:p w14:paraId="3D6F26A0" w14:textId="7404E44D" w:rsidR="00650AF3" w:rsidRPr="00650AF3" w:rsidRDefault="00650AF3" w:rsidP="00650AF3">
            <w:pPr>
              <w:jc w:val="center"/>
              <w:rPr>
                <w:rFonts w:ascii="Arial" w:hAnsi="Arial" w:cs="Arial"/>
              </w:rPr>
            </w:pPr>
            <w:r w:rsidRPr="00650AF3">
              <w:rPr>
                <w:rFonts w:ascii="Arial" w:hAnsi="Arial" w:cs="Arial"/>
              </w:rPr>
              <w:t>79</w:t>
            </w:r>
          </w:p>
        </w:tc>
        <w:tc>
          <w:tcPr>
            <w:tcW w:w="1504" w:type="dxa"/>
            <w:vAlign w:val="center"/>
          </w:tcPr>
          <w:p w14:paraId="6C298CD5" w14:textId="64015FFE" w:rsidR="00650AF3" w:rsidRPr="00650AF3" w:rsidRDefault="00650AF3" w:rsidP="00650AF3">
            <w:pPr>
              <w:jc w:val="center"/>
              <w:rPr>
                <w:rFonts w:ascii="Arial" w:hAnsi="Arial" w:cs="Arial"/>
              </w:rPr>
            </w:pPr>
            <w:r w:rsidRPr="00650AF3">
              <w:rPr>
                <w:rFonts w:ascii="Arial" w:hAnsi="Arial" w:cs="Arial"/>
              </w:rPr>
              <w:t>4</w:t>
            </w:r>
          </w:p>
        </w:tc>
        <w:tc>
          <w:tcPr>
            <w:tcW w:w="2884" w:type="dxa"/>
            <w:vAlign w:val="center"/>
          </w:tcPr>
          <w:p w14:paraId="110CB6E0" w14:textId="7A20028A" w:rsidR="00650AF3" w:rsidRPr="00650AF3" w:rsidRDefault="00650AF3" w:rsidP="00650AF3">
            <w:pPr>
              <w:jc w:val="center"/>
              <w:rPr>
                <w:rFonts w:ascii="Arial" w:hAnsi="Arial" w:cs="Arial"/>
              </w:rPr>
            </w:pPr>
            <w:r w:rsidRPr="00650AF3">
              <w:rPr>
                <w:rFonts w:ascii="Arial" w:hAnsi="Arial" w:cs="Arial"/>
              </w:rPr>
              <w:t>2</w:t>
            </w:r>
          </w:p>
        </w:tc>
      </w:tr>
      <w:tr w:rsidR="00572BB3" w:rsidRPr="005F0B22" w14:paraId="766BE5EC" w14:textId="77777777" w:rsidTr="00345C5F">
        <w:trPr>
          <w:jc w:val="center"/>
        </w:trPr>
        <w:tc>
          <w:tcPr>
            <w:tcW w:w="1487" w:type="dxa"/>
            <w:vAlign w:val="center"/>
          </w:tcPr>
          <w:p w14:paraId="6A0B043E" w14:textId="16955BDA" w:rsidR="00572BB3" w:rsidRPr="000A48A2" w:rsidRDefault="00650AF3" w:rsidP="00345C5F">
            <w:pPr>
              <w:jc w:val="center"/>
              <w:rPr>
                <w:rFonts w:ascii="Arial" w:hAnsi="Arial" w:cs="Arial"/>
              </w:rPr>
            </w:pPr>
            <w:r w:rsidRPr="000A48A2">
              <w:rPr>
                <w:rFonts w:ascii="Arial" w:hAnsi="Arial" w:cs="Arial"/>
              </w:rPr>
              <w:t>2023</w:t>
            </w:r>
          </w:p>
        </w:tc>
        <w:tc>
          <w:tcPr>
            <w:tcW w:w="1507" w:type="dxa"/>
            <w:vAlign w:val="center"/>
          </w:tcPr>
          <w:p w14:paraId="43AEAC4B" w14:textId="1154F552" w:rsidR="00572BB3" w:rsidRPr="000A48A2" w:rsidRDefault="00F35B11" w:rsidP="00345C5F">
            <w:pPr>
              <w:jc w:val="center"/>
              <w:rPr>
                <w:rFonts w:ascii="Arial" w:hAnsi="Arial" w:cs="Arial"/>
              </w:rPr>
            </w:pPr>
            <w:r w:rsidRPr="000A48A2">
              <w:rPr>
                <w:rFonts w:ascii="Arial" w:hAnsi="Arial" w:cs="Arial"/>
              </w:rPr>
              <w:t>285</w:t>
            </w:r>
          </w:p>
        </w:tc>
        <w:tc>
          <w:tcPr>
            <w:tcW w:w="1515" w:type="dxa"/>
            <w:vAlign w:val="center"/>
          </w:tcPr>
          <w:p w14:paraId="1F14970F" w14:textId="4F20A573" w:rsidR="00572BB3" w:rsidRPr="000A48A2" w:rsidRDefault="00F35B11" w:rsidP="00345C5F">
            <w:pPr>
              <w:jc w:val="center"/>
              <w:rPr>
                <w:rFonts w:ascii="Arial" w:hAnsi="Arial" w:cs="Arial"/>
              </w:rPr>
            </w:pPr>
            <w:r w:rsidRPr="000A48A2">
              <w:rPr>
                <w:rFonts w:ascii="Arial" w:hAnsi="Arial" w:cs="Arial"/>
              </w:rPr>
              <w:t>279</w:t>
            </w:r>
          </w:p>
        </w:tc>
        <w:tc>
          <w:tcPr>
            <w:tcW w:w="1504" w:type="dxa"/>
            <w:vAlign w:val="center"/>
          </w:tcPr>
          <w:p w14:paraId="73F3DDCF" w14:textId="327818E6" w:rsidR="00572BB3" w:rsidRPr="000A48A2" w:rsidRDefault="00F35B11" w:rsidP="00345C5F">
            <w:pPr>
              <w:jc w:val="center"/>
              <w:rPr>
                <w:rFonts w:ascii="Arial" w:hAnsi="Arial" w:cs="Arial"/>
              </w:rPr>
            </w:pPr>
            <w:r w:rsidRPr="000A48A2">
              <w:rPr>
                <w:rFonts w:ascii="Arial" w:hAnsi="Arial" w:cs="Arial"/>
              </w:rPr>
              <w:t>3</w:t>
            </w:r>
          </w:p>
        </w:tc>
        <w:tc>
          <w:tcPr>
            <w:tcW w:w="2884" w:type="dxa"/>
            <w:vAlign w:val="center"/>
          </w:tcPr>
          <w:p w14:paraId="6D91335A" w14:textId="44600D84" w:rsidR="00572BB3" w:rsidRPr="000A48A2" w:rsidRDefault="00F35B11" w:rsidP="00345C5F">
            <w:pPr>
              <w:jc w:val="center"/>
              <w:rPr>
                <w:rFonts w:ascii="Arial" w:hAnsi="Arial" w:cs="Arial"/>
              </w:rPr>
            </w:pPr>
            <w:r w:rsidRPr="000A48A2">
              <w:rPr>
                <w:rFonts w:ascii="Arial" w:hAnsi="Arial" w:cs="Arial"/>
              </w:rPr>
              <w:t>3</w:t>
            </w:r>
          </w:p>
        </w:tc>
      </w:tr>
      <w:tr w:rsidR="000A48A2" w:rsidRPr="005F0B22" w14:paraId="350031FB" w14:textId="77777777" w:rsidTr="00345C5F">
        <w:trPr>
          <w:jc w:val="center"/>
        </w:trPr>
        <w:tc>
          <w:tcPr>
            <w:tcW w:w="1487" w:type="dxa"/>
            <w:vAlign w:val="center"/>
          </w:tcPr>
          <w:p w14:paraId="1851BF0B" w14:textId="2D301808" w:rsidR="000A48A2" w:rsidRPr="00674CBA" w:rsidRDefault="000A48A2" w:rsidP="00345C5F">
            <w:pPr>
              <w:jc w:val="center"/>
              <w:rPr>
                <w:rFonts w:ascii="Arial" w:hAnsi="Arial" w:cs="Arial"/>
              </w:rPr>
            </w:pPr>
            <w:r w:rsidRPr="00674CBA">
              <w:rPr>
                <w:rFonts w:ascii="Arial" w:hAnsi="Arial" w:cs="Arial"/>
              </w:rPr>
              <w:t>2024</w:t>
            </w:r>
          </w:p>
        </w:tc>
        <w:tc>
          <w:tcPr>
            <w:tcW w:w="1507" w:type="dxa"/>
            <w:vAlign w:val="center"/>
          </w:tcPr>
          <w:p w14:paraId="131ABF9F" w14:textId="01A0E873" w:rsidR="000A48A2" w:rsidRPr="00674CBA" w:rsidRDefault="00382062" w:rsidP="00345C5F">
            <w:pPr>
              <w:jc w:val="center"/>
              <w:rPr>
                <w:rFonts w:ascii="Arial" w:hAnsi="Arial" w:cs="Arial"/>
              </w:rPr>
            </w:pPr>
            <w:r w:rsidRPr="00674CBA">
              <w:rPr>
                <w:rFonts w:ascii="Arial" w:hAnsi="Arial" w:cs="Arial"/>
              </w:rPr>
              <w:t>110</w:t>
            </w:r>
          </w:p>
        </w:tc>
        <w:tc>
          <w:tcPr>
            <w:tcW w:w="1515" w:type="dxa"/>
            <w:vAlign w:val="center"/>
          </w:tcPr>
          <w:p w14:paraId="0435FA33" w14:textId="59E53E57" w:rsidR="000A48A2" w:rsidRPr="00674CBA" w:rsidRDefault="00382062" w:rsidP="00345C5F">
            <w:pPr>
              <w:jc w:val="center"/>
              <w:rPr>
                <w:rFonts w:ascii="Arial" w:hAnsi="Arial" w:cs="Arial"/>
              </w:rPr>
            </w:pPr>
            <w:r w:rsidRPr="00674CBA">
              <w:rPr>
                <w:rFonts w:ascii="Arial" w:hAnsi="Arial" w:cs="Arial"/>
              </w:rPr>
              <w:t>105</w:t>
            </w:r>
          </w:p>
        </w:tc>
        <w:tc>
          <w:tcPr>
            <w:tcW w:w="1504" w:type="dxa"/>
            <w:vAlign w:val="center"/>
          </w:tcPr>
          <w:p w14:paraId="25CC3C4A" w14:textId="4A956ECD" w:rsidR="000A48A2" w:rsidRPr="00674CBA" w:rsidRDefault="00382062" w:rsidP="00345C5F">
            <w:pPr>
              <w:jc w:val="center"/>
              <w:rPr>
                <w:rFonts w:ascii="Arial" w:hAnsi="Arial" w:cs="Arial"/>
              </w:rPr>
            </w:pPr>
            <w:r w:rsidRPr="00674CBA">
              <w:rPr>
                <w:rFonts w:ascii="Arial" w:hAnsi="Arial" w:cs="Arial"/>
              </w:rPr>
              <w:t>5</w:t>
            </w:r>
          </w:p>
        </w:tc>
        <w:tc>
          <w:tcPr>
            <w:tcW w:w="2884" w:type="dxa"/>
            <w:vAlign w:val="center"/>
          </w:tcPr>
          <w:p w14:paraId="27319A7B" w14:textId="61C892E0" w:rsidR="000A48A2" w:rsidRPr="00674CBA" w:rsidRDefault="00382062" w:rsidP="00345C5F">
            <w:pPr>
              <w:jc w:val="center"/>
              <w:rPr>
                <w:rFonts w:ascii="Arial" w:hAnsi="Arial" w:cs="Arial"/>
              </w:rPr>
            </w:pPr>
            <w:r w:rsidRPr="00674CBA">
              <w:rPr>
                <w:rFonts w:ascii="Arial" w:hAnsi="Arial" w:cs="Arial"/>
              </w:rPr>
              <w:t>0</w:t>
            </w:r>
          </w:p>
        </w:tc>
      </w:tr>
      <w:tr w:rsidR="00674CBA" w:rsidRPr="005F0B22" w14:paraId="04D7CC96" w14:textId="77777777" w:rsidTr="00345C5F">
        <w:trPr>
          <w:jc w:val="center"/>
        </w:trPr>
        <w:tc>
          <w:tcPr>
            <w:tcW w:w="1487" w:type="dxa"/>
            <w:vAlign w:val="center"/>
          </w:tcPr>
          <w:p w14:paraId="0539787F" w14:textId="19C00C44" w:rsidR="00674CBA" w:rsidRPr="008369CC" w:rsidRDefault="00674CBA" w:rsidP="00345C5F">
            <w:pPr>
              <w:jc w:val="center"/>
              <w:rPr>
                <w:rFonts w:ascii="Arial" w:hAnsi="Arial" w:cs="Arial"/>
                <w:b/>
                <w:bCs/>
                <w:highlight w:val="yellow"/>
              </w:rPr>
            </w:pPr>
            <w:r w:rsidRPr="00674CBA">
              <w:rPr>
                <w:rFonts w:ascii="Arial" w:hAnsi="Arial" w:cs="Arial"/>
                <w:b/>
                <w:bCs/>
              </w:rPr>
              <w:t>2025</w:t>
            </w:r>
          </w:p>
        </w:tc>
        <w:tc>
          <w:tcPr>
            <w:tcW w:w="1507" w:type="dxa"/>
            <w:vAlign w:val="center"/>
          </w:tcPr>
          <w:p w14:paraId="08D04933" w14:textId="4E3FAC57" w:rsidR="00674CBA" w:rsidRPr="00AC708A" w:rsidRDefault="00AC708A" w:rsidP="00345C5F">
            <w:pPr>
              <w:jc w:val="center"/>
              <w:rPr>
                <w:rFonts w:ascii="Arial" w:hAnsi="Arial" w:cs="Arial"/>
                <w:b/>
                <w:bCs/>
              </w:rPr>
            </w:pPr>
            <w:r w:rsidRPr="00AC708A">
              <w:rPr>
                <w:rFonts w:ascii="Arial" w:hAnsi="Arial" w:cs="Arial"/>
                <w:b/>
                <w:bCs/>
              </w:rPr>
              <w:t>207</w:t>
            </w:r>
          </w:p>
        </w:tc>
        <w:tc>
          <w:tcPr>
            <w:tcW w:w="1515" w:type="dxa"/>
            <w:vAlign w:val="center"/>
          </w:tcPr>
          <w:p w14:paraId="3994F1AF" w14:textId="58E77FCA" w:rsidR="00674CBA" w:rsidRPr="00AC708A" w:rsidRDefault="00AC708A" w:rsidP="00345C5F">
            <w:pPr>
              <w:jc w:val="center"/>
              <w:rPr>
                <w:rFonts w:ascii="Arial" w:hAnsi="Arial" w:cs="Arial"/>
                <w:b/>
                <w:bCs/>
              </w:rPr>
            </w:pPr>
            <w:r w:rsidRPr="00AC708A">
              <w:rPr>
                <w:rFonts w:ascii="Arial" w:hAnsi="Arial" w:cs="Arial"/>
                <w:b/>
                <w:bCs/>
              </w:rPr>
              <w:t>205</w:t>
            </w:r>
          </w:p>
        </w:tc>
        <w:tc>
          <w:tcPr>
            <w:tcW w:w="1504" w:type="dxa"/>
            <w:vAlign w:val="center"/>
          </w:tcPr>
          <w:p w14:paraId="22089D58" w14:textId="441E5E52" w:rsidR="00674CBA" w:rsidRPr="00AC708A" w:rsidRDefault="00AC708A" w:rsidP="00345C5F">
            <w:pPr>
              <w:jc w:val="center"/>
              <w:rPr>
                <w:rFonts w:ascii="Arial" w:hAnsi="Arial" w:cs="Arial"/>
                <w:b/>
                <w:bCs/>
              </w:rPr>
            </w:pPr>
            <w:r w:rsidRPr="00AC708A">
              <w:rPr>
                <w:rFonts w:ascii="Arial" w:hAnsi="Arial" w:cs="Arial"/>
                <w:b/>
                <w:bCs/>
              </w:rPr>
              <w:t>1</w:t>
            </w:r>
          </w:p>
        </w:tc>
        <w:tc>
          <w:tcPr>
            <w:tcW w:w="2884" w:type="dxa"/>
            <w:vAlign w:val="center"/>
          </w:tcPr>
          <w:p w14:paraId="3F88F97B" w14:textId="5C1545E1" w:rsidR="00674CBA" w:rsidRPr="00AC708A" w:rsidRDefault="00AC708A" w:rsidP="00345C5F">
            <w:pPr>
              <w:jc w:val="center"/>
              <w:rPr>
                <w:rFonts w:ascii="Arial" w:hAnsi="Arial" w:cs="Arial"/>
                <w:b/>
                <w:bCs/>
              </w:rPr>
            </w:pPr>
            <w:r w:rsidRPr="00AC708A">
              <w:rPr>
                <w:rFonts w:ascii="Arial" w:hAnsi="Arial" w:cs="Arial"/>
                <w:b/>
                <w:bCs/>
              </w:rPr>
              <w:t>1</w:t>
            </w:r>
          </w:p>
        </w:tc>
      </w:tr>
    </w:tbl>
    <w:p w14:paraId="24609409" w14:textId="77777777" w:rsidR="000E1B25" w:rsidRPr="005F0B22" w:rsidRDefault="009F034C" w:rsidP="00995D13">
      <w:pPr>
        <w:spacing w:before="360" w:after="120"/>
        <w:jc w:val="both"/>
        <w:rPr>
          <w:rFonts w:ascii="Arial" w:hAnsi="Arial" w:cs="Arial"/>
        </w:rPr>
      </w:pPr>
      <w:r w:rsidRPr="005F0B22">
        <w:rPr>
          <w:rFonts w:ascii="Arial" w:hAnsi="Arial" w:cs="Arial"/>
        </w:rPr>
        <w:t xml:space="preserve">   </w:t>
      </w:r>
      <w:r w:rsidR="008A5E94" w:rsidRPr="005F0B22">
        <w:rPr>
          <w:rFonts w:ascii="Arial" w:hAnsi="Arial" w:cs="Arial"/>
        </w:rPr>
        <w:tab/>
        <w:t>Ve většině případů se jedná o přestupky osob, které porušují zákaz kouření na místech, kde je to zákonem zakázáno</w:t>
      </w:r>
      <w:r w:rsidR="0039289A">
        <w:rPr>
          <w:rFonts w:ascii="Arial" w:hAnsi="Arial" w:cs="Arial"/>
        </w:rPr>
        <w:t xml:space="preserve">, nebo se zdržovali pod vlivem návykové látky v prostoru </w:t>
      </w:r>
      <w:r w:rsidR="008A5E94" w:rsidRPr="005F0B22">
        <w:rPr>
          <w:rFonts w:ascii="Arial" w:hAnsi="Arial" w:cs="Arial"/>
        </w:rPr>
        <w:t>čekárny autobusového a vlakového nádraží</w:t>
      </w:r>
      <w:r w:rsidR="0065070D">
        <w:rPr>
          <w:rFonts w:ascii="Arial" w:hAnsi="Arial" w:cs="Arial"/>
          <w:b/>
          <w:bCs/>
        </w:rPr>
        <w:t>.</w:t>
      </w:r>
      <w:r w:rsidRPr="005F0B22">
        <w:rPr>
          <w:rFonts w:ascii="Arial" w:hAnsi="Arial" w:cs="Arial"/>
          <w:b/>
          <w:bCs/>
        </w:rPr>
        <w:t xml:space="preserve">         </w:t>
      </w:r>
      <w:r w:rsidR="00B2429B" w:rsidRPr="005F0B22">
        <w:rPr>
          <w:rFonts w:ascii="Arial" w:hAnsi="Arial" w:cs="Arial"/>
        </w:rPr>
        <w:t xml:space="preserve">               </w:t>
      </w:r>
    </w:p>
    <w:p w14:paraId="3C37E5AD" w14:textId="77777777" w:rsidR="00C25BC4" w:rsidRPr="005F0B22" w:rsidRDefault="00C25BC4" w:rsidP="00E4227F">
      <w:pPr>
        <w:jc w:val="both"/>
        <w:rPr>
          <w:rFonts w:ascii="Arial" w:hAnsi="Arial" w:cs="Arial"/>
          <w:i/>
          <w:iCs/>
          <w:color w:val="FF0000"/>
        </w:rPr>
      </w:pPr>
    </w:p>
    <w:p w14:paraId="4EF2F7BF" w14:textId="77777777" w:rsidR="00D10FAC" w:rsidRPr="005F0B22" w:rsidRDefault="00696E90" w:rsidP="00C043F8">
      <w:pPr>
        <w:spacing w:after="120"/>
        <w:ind w:left="284"/>
        <w:jc w:val="both"/>
        <w:rPr>
          <w:rFonts w:ascii="Arial" w:hAnsi="Arial" w:cs="Arial"/>
          <w:b/>
          <w:bCs/>
        </w:rPr>
      </w:pPr>
      <w:r w:rsidRPr="005F0B22">
        <w:rPr>
          <w:rFonts w:ascii="Arial" w:hAnsi="Arial" w:cs="Arial"/>
          <w:b/>
          <w:bCs/>
        </w:rPr>
        <w:t xml:space="preserve">Přestupky proti veřejnému pořádku dle § </w:t>
      </w:r>
      <w:r w:rsidR="008D26FF" w:rsidRPr="005F0B22">
        <w:rPr>
          <w:rFonts w:ascii="Arial" w:hAnsi="Arial" w:cs="Arial"/>
          <w:b/>
          <w:bCs/>
        </w:rPr>
        <w:t xml:space="preserve">5 </w:t>
      </w:r>
      <w:r w:rsidR="004B0CFA" w:rsidRPr="005F0B22">
        <w:rPr>
          <w:rFonts w:ascii="Arial" w:hAnsi="Arial" w:cs="Arial"/>
          <w:b/>
          <w:bCs/>
        </w:rPr>
        <w:t>z</w:t>
      </w:r>
      <w:r w:rsidRPr="005F0B22">
        <w:rPr>
          <w:rFonts w:ascii="Arial" w:hAnsi="Arial" w:cs="Arial"/>
          <w:b/>
          <w:bCs/>
        </w:rPr>
        <w:t>.</w:t>
      </w:r>
      <w:r w:rsidR="008D26FF" w:rsidRPr="005F0B22">
        <w:rPr>
          <w:rFonts w:ascii="Arial" w:hAnsi="Arial" w:cs="Arial"/>
          <w:b/>
          <w:bCs/>
        </w:rPr>
        <w:t xml:space="preserve"> </w:t>
      </w:r>
      <w:r w:rsidRPr="005F0B22">
        <w:rPr>
          <w:rFonts w:ascii="Arial" w:hAnsi="Arial" w:cs="Arial"/>
          <w:b/>
          <w:bCs/>
        </w:rPr>
        <w:t>č.</w:t>
      </w:r>
      <w:r w:rsidR="004B0CFA" w:rsidRPr="005F0B22">
        <w:rPr>
          <w:rFonts w:ascii="Arial" w:hAnsi="Arial" w:cs="Arial"/>
          <w:b/>
          <w:bCs/>
        </w:rPr>
        <w:t xml:space="preserve"> </w:t>
      </w:r>
      <w:r w:rsidRPr="005F0B22">
        <w:rPr>
          <w:rFonts w:ascii="Arial" w:hAnsi="Arial" w:cs="Arial"/>
          <w:b/>
          <w:bCs/>
        </w:rPr>
        <w:t>2</w:t>
      </w:r>
      <w:r w:rsidR="004B0CFA" w:rsidRPr="005F0B22">
        <w:rPr>
          <w:rFonts w:ascii="Arial" w:hAnsi="Arial" w:cs="Arial"/>
          <w:b/>
          <w:bCs/>
        </w:rPr>
        <w:t>51</w:t>
      </w:r>
      <w:r w:rsidRPr="005F0B22">
        <w:rPr>
          <w:rFonts w:ascii="Arial" w:hAnsi="Arial" w:cs="Arial"/>
          <w:b/>
          <w:bCs/>
        </w:rPr>
        <w:t>/</w:t>
      </w:r>
      <w:r w:rsidR="004B0CFA" w:rsidRPr="005F0B22">
        <w:rPr>
          <w:rFonts w:ascii="Arial" w:hAnsi="Arial" w:cs="Arial"/>
          <w:b/>
          <w:bCs/>
        </w:rPr>
        <w:t>2016</w:t>
      </w:r>
      <w:r w:rsidRPr="005F0B22">
        <w:rPr>
          <w:rFonts w:ascii="Arial" w:hAnsi="Arial" w:cs="Arial"/>
          <w:b/>
          <w:bCs/>
        </w:rPr>
        <w:t xml:space="preserve"> Sb., o </w:t>
      </w:r>
      <w:r w:rsidR="004B0CFA" w:rsidRPr="005F0B22">
        <w:rPr>
          <w:rFonts w:ascii="Arial" w:hAnsi="Arial" w:cs="Arial"/>
          <w:b/>
          <w:bCs/>
        </w:rPr>
        <w:t xml:space="preserve">některých </w:t>
      </w:r>
      <w:r w:rsidRPr="005F0B22">
        <w:rPr>
          <w:rFonts w:ascii="Arial" w:hAnsi="Arial" w:cs="Arial"/>
          <w:b/>
          <w:bCs/>
        </w:rPr>
        <w:t>přestupcích, ve znění pozdějších předpisů, byly řešeny následovně:</w:t>
      </w:r>
    </w:p>
    <w:tbl>
      <w:tblPr>
        <w:tblStyle w:val="Mkatabulky"/>
        <w:tblW w:w="0" w:type="auto"/>
        <w:jc w:val="center"/>
        <w:tblLook w:val="04A0" w:firstRow="1" w:lastRow="0" w:firstColumn="1" w:lastColumn="0" w:noHBand="0" w:noVBand="1"/>
      </w:tblPr>
      <w:tblGrid>
        <w:gridCol w:w="1487"/>
        <w:gridCol w:w="1507"/>
        <w:gridCol w:w="1515"/>
        <w:gridCol w:w="1504"/>
        <w:gridCol w:w="2884"/>
      </w:tblGrid>
      <w:tr w:rsidR="00D10FAC" w:rsidRPr="005F0B22" w14:paraId="4C8BE089" w14:textId="77777777" w:rsidTr="00345C5F">
        <w:trPr>
          <w:jc w:val="center"/>
        </w:trPr>
        <w:tc>
          <w:tcPr>
            <w:tcW w:w="1487" w:type="dxa"/>
            <w:vAlign w:val="center"/>
          </w:tcPr>
          <w:p w14:paraId="5A173DF7" w14:textId="77777777" w:rsidR="00D10FAC" w:rsidRPr="005F0B22" w:rsidRDefault="00D10FAC" w:rsidP="00C043F8">
            <w:pPr>
              <w:spacing w:after="120"/>
              <w:jc w:val="center"/>
              <w:rPr>
                <w:rFonts w:ascii="Arial" w:hAnsi="Arial" w:cs="Arial"/>
                <w:b/>
                <w:bCs/>
              </w:rPr>
            </w:pPr>
            <w:r w:rsidRPr="005F0B22">
              <w:rPr>
                <w:rFonts w:ascii="Arial" w:hAnsi="Arial" w:cs="Arial"/>
                <w:b/>
                <w:bCs/>
              </w:rPr>
              <w:t>Rok</w:t>
            </w:r>
          </w:p>
        </w:tc>
        <w:tc>
          <w:tcPr>
            <w:tcW w:w="1507" w:type="dxa"/>
            <w:vAlign w:val="center"/>
          </w:tcPr>
          <w:p w14:paraId="48B115EE" w14:textId="77777777" w:rsidR="00D10FAC" w:rsidRPr="005F0B22" w:rsidRDefault="00D10FAC" w:rsidP="00C043F8">
            <w:pPr>
              <w:spacing w:after="120"/>
              <w:jc w:val="center"/>
              <w:rPr>
                <w:rFonts w:ascii="Arial" w:hAnsi="Arial" w:cs="Arial"/>
                <w:b/>
                <w:bCs/>
              </w:rPr>
            </w:pPr>
            <w:r w:rsidRPr="005F0B22">
              <w:rPr>
                <w:rFonts w:ascii="Arial" w:hAnsi="Arial" w:cs="Arial"/>
                <w:b/>
                <w:bCs/>
              </w:rPr>
              <w:t>Celkem</w:t>
            </w:r>
          </w:p>
        </w:tc>
        <w:tc>
          <w:tcPr>
            <w:tcW w:w="1515" w:type="dxa"/>
            <w:vAlign w:val="center"/>
          </w:tcPr>
          <w:p w14:paraId="4CA32633" w14:textId="77777777" w:rsidR="00D10FAC" w:rsidRPr="005F0B22" w:rsidRDefault="00D10FAC" w:rsidP="00C043F8">
            <w:pPr>
              <w:spacing w:after="120"/>
              <w:jc w:val="center"/>
              <w:rPr>
                <w:rFonts w:ascii="Arial" w:hAnsi="Arial" w:cs="Arial"/>
                <w:b/>
                <w:bCs/>
              </w:rPr>
            </w:pPr>
            <w:r w:rsidRPr="005F0B22">
              <w:rPr>
                <w:rFonts w:ascii="Arial" w:hAnsi="Arial" w:cs="Arial"/>
                <w:b/>
                <w:bCs/>
              </w:rPr>
              <w:t>Domluva</w:t>
            </w:r>
          </w:p>
        </w:tc>
        <w:tc>
          <w:tcPr>
            <w:tcW w:w="1504" w:type="dxa"/>
            <w:vAlign w:val="center"/>
          </w:tcPr>
          <w:p w14:paraId="29FD4B18" w14:textId="77777777" w:rsidR="00D10FAC" w:rsidRPr="005F0B22" w:rsidRDefault="00D10FAC" w:rsidP="00C043F8">
            <w:pPr>
              <w:spacing w:after="120"/>
              <w:jc w:val="center"/>
              <w:rPr>
                <w:rFonts w:ascii="Arial" w:hAnsi="Arial" w:cs="Arial"/>
                <w:b/>
                <w:bCs/>
              </w:rPr>
            </w:pPr>
            <w:r w:rsidRPr="005F0B22">
              <w:rPr>
                <w:rFonts w:ascii="Arial" w:hAnsi="Arial" w:cs="Arial"/>
                <w:b/>
                <w:bCs/>
              </w:rPr>
              <w:t>Pokuta</w:t>
            </w:r>
          </w:p>
        </w:tc>
        <w:tc>
          <w:tcPr>
            <w:tcW w:w="2884" w:type="dxa"/>
            <w:vAlign w:val="center"/>
          </w:tcPr>
          <w:p w14:paraId="7536A604" w14:textId="77777777" w:rsidR="00D10FAC" w:rsidRPr="005F0B22" w:rsidRDefault="00D10FAC" w:rsidP="00C043F8">
            <w:pPr>
              <w:spacing w:after="120"/>
              <w:jc w:val="center"/>
              <w:rPr>
                <w:rFonts w:ascii="Arial" w:hAnsi="Arial" w:cs="Arial"/>
                <w:b/>
                <w:bCs/>
              </w:rPr>
            </w:pPr>
            <w:r w:rsidRPr="005F0B22">
              <w:rPr>
                <w:rFonts w:ascii="Arial" w:hAnsi="Arial" w:cs="Arial"/>
                <w:b/>
                <w:bCs/>
              </w:rPr>
              <w:t>Oznámeno ke správnímu orgánu</w:t>
            </w:r>
          </w:p>
        </w:tc>
      </w:tr>
      <w:tr w:rsidR="00650AF3" w:rsidRPr="005F0B22" w14:paraId="4D9042DE" w14:textId="77777777" w:rsidTr="00345C5F">
        <w:trPr>
          <w:jc w:val="center"/>
        </w:trPr>
        <w:tc>
          <w:tcPr>
            <w:tcW w:w="1487" w:type="dxa"/>
            <w:vAlign w:val="center"/>
          </w:tcPr>
          <w:p w14:paraId="2D31D5FE" w14:textId="504AC383" w:rsidR="00650AF3" w:rsidRPr="005F0B22" w:rsidRDefault="00650AF3" w:rsidP="00650AF3">
            <w:pPr>
              <w:jc w:val="center"/>
              <w:rPr>
                <w:rFonts w:ascii="Arial" w:hAnsi="Arial" w:cs="Arial"/>
              </w:rPr>
            </w:pPr>
            <w:r w:rsidRPr="0084184E">
              <w:rPr>
                <w:rFonts w:ascii="Arial" w:hAnsi="Arial" w:cs="Arial"/>
              </w:rPr>
              <w:t>2020</w:t>
            </w:r>
          </w:p>
        </w:tc>
        <w:tc>
          <w:tcPr>
            <w:tcW w:w="1507" w:type="dxa"/>
            <w:vAlign w:val="center"/>
          </w:tcPr>
          <w:p w14:paraId="6BEB2C2A" w14:textId="5F3B6024" w:rsidR="00650AF3" w:rsidRPr="005F0B22" w:rsidRDefault="00650AF3" w:rsidP="00650AF3">
            <w:pPr>
              <w:jc w:val="center"/>
              <w:rPr>
                <w:rFonts w:ascii="Arial" w:hAnsi="Arial" w:cs="Arial"/>
              </w:rPr>
            </w:pPr>
            <w:r w:rsidRPr="0084184E">
              <w:rPr>
                <w:rFonts w:ascii="Arial" w:hAnsi="Arial" w:cs="Arial"/>
              </w:rPr>
              <w:t>203</w:t>
            </w:r>
          </w:p>
        </w:tc>
        <w:tc>
          <w:tcPr>
            <w:tcW w:w="1515" w:type="dxa"/>
            <w:vAlign w:val="center"/>
          </w:tcPr>
          <w:p w14:paraId="380A3E9F" w14:textId="03E41FF8" w:rsidR="00650AF3" w:rsidRPr="005F0B22" w:rsidRDefault="00650AF3" w:rsidP="00650AF3">
            <w:pPr>
              <w:jc w:val="center"/>
              <w:rPr>
                <w:rFonts w:ascii="Arial" w:hAnsi="Arial" w:cs="Arial"/>
              </w:rPr>
            </w:pPr>
            <w:r w:rsidRPr="0084184E">
              <w:rPr>
                <w:rFonts w:ascii="Arial" w:hAnsi="Arial" w:cs="Arial"/>
              </w:rPr>
              <w:t>127</w:t>
            </w:r>
          </w:p>
        </w:tc>
        <w:tc>
          <w:tcPr>
            <w:tcW w:w="1504" w:type="dxa"/>
            <w:vAlign w:val="center"/>
          </w:tcPr>
          <w:p w14:paraId="7C111ADF" w14:textId="61AB2D3B" w:rsidR="00650AF3" w:rsidRPr="005F0B22" w:rsidRDefault="00650AF3" w:rsidP="00650AF3">
            <w:pPr>
              <w:jc w:val="center"/>
              <w:rPr>
                <w:rFonts w:ascii="Arial" w:hAnsi="Arial" w:cs="Arial"/>
              </w:rPr>
            </w:pPr>
            <w:r w:rsidRPr="0084184E">
              <w:rPr>
                <w:rFonts w:ascii="Arial" w:hAnsi="Arial" w:cs="Arial"/>
              </w:rPr>
              <w:t>48</w:t>
            </w:r>
          </w:p>
        </w:tc>
        <w:tc>
          <w:tcPr>
            <w:tcW w:w="2884" w:type="dxa"/>
            <w:vAlign w:val="center"/>
          </w:tcPr>
          <w:p w14:paraId="3740D74C" w14:textId="7EF31CDA" w:rsidR="00650AF3" w:rsidRPr="005F0B22" w:rsidRDefault="00650AF3" w:rsidP="00650AF3">
            <w:pPr>
              <w:jc w:val="center"/>
              <w:rPr>
                <w:rFonts w:ascii="Arial" w:hAnsi="Arial" w:cs="Arial"/>
              </w:rPr>
            </w:pPr>
            <w:r w:rsidRPr="0084184E">
              <w:rPr>
                <w:rFonts w:ascii="Arial" w:hAnsi="Arial" w:cs="Arial"/>
              </w:rPr>
              <w:t>28</w:t>
            </w:r>
          </w:p>
        </w:tc>
      </w:tr>
      <w:tr w:rsidR="00650AF3" w:rsidRPr="005F0B22" w14:paraId="272FEEFF" w14:textId="77777777" w:rsidTr="00345C5F">
        <w:trPr>
          <w:jc w:val="center"/>
        </w:trPr>
        <w:tc>
          <w:tcPr>
            <w:tcW w:w="1487" w:type="dxa"/>
            <w:vAlign w:val="center"/>
          </w:tcPr>
          <w:p w14:paraId="32622AB2" w14:textId="4DADE0DE" w:rsidR="00650AF3" w:rsidRPr="0084184E" w:rsidRDefault="00650AF3" w:rsidP="00650AF3">
            <w:pPr>
              <w:jc w:val="center"/>
              <w:rPr>
                <w:rFonts w:ascii="Arial" w:hAnsi="Arial" w:cs="Arial"/>
              </w:rPr>
            </w:pPr>
            <w:r w:rsidRPr="008D0F04">
              <w:rPr>
                <w:rFonts w:ascii="Arial" w:hAnsi="Arial" w:cs="Arial"/>
              </w:rPr>
              <w:t>2021</w:t>
            </w:r>
          </w:p>
        </w:tc>
        <w:tc>
          <w:tcPr>
            <w:tcW w:w="1507" w:type="dxa"/>
            <w:vAlign w:val="center"/>
          </w:tcPr>
          <w:p w14:paraId="7B0CC5A7" w14:textId="51FF5323" w:rsidR="00650AF3" w:rsidRPr="0084184E" w:rsidRDefault="00650AF3" w:rsidP="00650AF3">
            <w:pPr>
              <w:jc w:val="center"/>
              <w:rPr>
                <w:rFonts w:ascii="Arial" w:hAnsi="Arial" w:cs="Arial"/>
              </w:rPr>
            </w:pPr>
            <w:r w:rsidRPr="008D0F04">
              <w:rPr>
                <w:rFonts w:ascii="Arial" w:hAnsi="Arial" w:cs="Arial"/>
              </w:rPr>
              <w:t>204</w:t>
            </w:r>
          </w:p>
        </w:tc>
        <w:tc>
          <w:tcPr>
            <w:tcW w:w="1515" w:type="dxa"/>
            <w:vAlign w:val="center"/>
          </w:tcPr>
          <w:p w14:paraId="34079373" w14:textId="71A1BE1F" w:rsidR="00650AF3" w:rsidRPr="0084184E" w:rsidRDefault="00650AF3" w:rsidP="00650AF3">
            <w:pPr>
              <w:jc w:val="center"/>
              <w:rPr>
                <w:rFonts w:ascii="Arial" w:hAnsi="Arial" w:cs="Arial"/>
              </w:rPr>
            </w:pPr>
            <w:r w:rsidRPr="008D0F04">
              <w:rPr>
                <w:rFonts w:ascii="Arial" w:hAnsi="Arial" w:cs="Arial"/>
              </w:rPr>
              <w:t>121</w:t>
            </w:r>
          </w:p>
        </w:tc>
        <w:tc>
          <w:tcPr>
            <w:tcW w:w="1504" w:type="dxa"/>
            <w:vAlign w:val="center"/>
          </w:tcPr>
          <w:p w14:paraId="21B07F51" w14:textId="720D68C4" w:rsidR="00650AF3" w:rsidRPr="0084184E" w:rsidRDefault="00650AF3" w:rsidP="00650AF3">
            <w:pPr>
              <w:jc w:val="center"/>
              <w:rPr>
                <w:rFonts w:ascii="Arial" w:hAnsi="Arial" w:cs="Arial"/>
              </w:rPr>
            </w:pPr>
            <w:r w:rsidRPr="008D0F04">
              <w:rPr>
                <w:rFonts w:ascii="Arial" w:hAnsi="Arial" w:cs="Arial"/>
              </w:rPr>
              <w:t>67</w:t>
            </w:r>
          </w:p>
        </w:tc>
        <w:tc>
          <w:tcPr>
            <w:tcW w:w="2884" w:type="dxa"/>
            <w:vAlign w:val="center"/>
          </w:tcPr>
          <w:p w14:paraId="0B11066B" w14:textId="4BA7CC99" w:rsidR="00650AF3" w:rsidRPr="0084184E" w:rsidRDefault="00650AF3" w:rsidP="00650AF3">
            <w:pPr>
              <w:jc w:val="center"/>
              <w:rPr>
                <w:rFonts w:ascii="Arial" w:hAnsi="Arial" w:cs="Arial"/>
              </w:rPr>
            </w:pPr>
            <w:r w:rsidRPr="008D0F04">
              <w:rPr>
                <w:rFonts w:ascii="Arial" w:hAnsi="Arial" w:cs="Arial"/>
              </w:rPr>
              <w:t>16</w:t>
            </w:r>
          </w:p>
        </w:tc>
      </w:tr>
      <w:tr w:rsidR="00650AF3" w:rsidRPr="005F0B22" w14:paraId="6C7914B7" w14:textId="77777777" w:rsidTr="00345C5F">
        <w:trPr>
          <w:jc w:val="center"/>
        </w:trPr>
        <w:tc>
          <w:tcPr>
            <w:tcW w:w="1487" w:type="dxa"/>
            <w:vAlign w:val="center"/>
          </w:tcPr>
          <w:p w14:paraId="74F061FC" w14:textId="42AE1BA8" w:rsidR="00650AF3" w:rsidRPr="00650AF3" w:rsidRDefault="00650AF3" w:rsidP="00650AF3">
            <w:pPr>
              <w:jc w:val="center"/>
              <w:rPr>
                <w:rFonts w:ascii="Arial" w:hAnsi="Arial" w:cs="Arial"/>
              </w:rPr>
            </w:pPr>
            <w:r w:rsidRPr="00650AF3">
              <w:rPr>
                <w:rFonts w:ascii="Arial" w:hAnsi="Arial" w:cs="Arial"/>
              </w:rPr>
              <w:t>2022</w:t>
            </w:r>
          </w:p>
        </w:tc>
        <w:tc>
          <w:tcPr>
            <w:tcW w:w="1507" w:type="dxa"/>
            <w:vAlign w:val="center"/>
          </w:tcPr>
          <w:p w14:paraId="44EBE6F9" w14:textId="271FD6B4" w:rsidR="00650AF3" w:rsidRPr="00650AF3" w:rsidRDefault="00650AF3" w:rsidP="00650AF3">
            <w:pPr>
              <w:jc w:val="center"/>
              <w:rPr>
                <w:rFonts w:ascii="Arial" w:hAnsi="Arial" w:cs="Arial"/>
              </w:rPr>
            </w:pPr>
            <w:r w:rsidRPr="00650AF3">
              <w:rPr>
                <w:rFonts w:ascii="Arial" w:hAnsi="Arial" w:cs="Arial"/>
              </w:rPr>
              <w:t>162</w:t>
            </w:r>
          </w:p>
        </w:tc>
        <w:tc>
          <w:tcPr>
            <w:tcW w:w="1515" w:type="dxa"/>
            <w:vAlign w:val="center"/>
          </w:tcPr>
          <w:p w14:paraId="2908C3FD" w14:textId="40308BE8" w:rsidR="00650AF3" w:rsidRPr="00650AF3" w:rsidRDefault="00650AF3" w:rsidP="00650AF3">
            <w:pPr>
              <w:jc w:val="center"/>
              <w:rPr>
                <w:rFonts w:ascii="Arial" w:hAnsi="Arial" w:cs="Arial"/>
              </w:rPr>
            </w:pPr>
            <w:r w:rsidRPr="00650AF3">
              <w:rPr>
                <w:rFonts w:ascii="Arial" w:hAnsi="Arial" w:cs="Arial"/>
              </w:rPr>
              <w:t>102</w:t>
            </w:r>
          </w:p>
        </w:tc>
        <w:tc>
          <w:tcPr>
            <w:tcW w:w="1504" w:type="dxa"/>
            <w:vAlign w:val="center"/>
          </w:tcPr>
          <w:p w14:paraId="5053791B" w14:textId="7CB0D566" w:rsidR="00650AF3" w:rsidRPr="00650AF3" w:rsidRDefault="00650AF3" w:rsidP="00650AF3">
            <w:pPr>
              <w:jc w:val="center"/>
              <w:rPr>
                <w:rFonts w:ascii="Arial" w:hAnsi="Arial" w:cs="Arial"/>
              </w:rPr>
            </w:pPr>
            <w:r w:rsidRPr="00650AF3">
              <w:rPr>
                <w:rFonts w:ascii="Arial" w:hAnsi="Arial" w:cs="Arial"/>
              </w:rPr>
              <w:t>39</w:t>
            </w:r>
          </w:p>
        </w:tc>
        <w:tc>
          <w:tcPr>
            <w:tcW w:w="2884" w:type="dxa"/>
            <w:vAlign w:val="center"/>
          </w:tcPr>
          <w:p w14:paraId="2D59E37E" w14:textId="054303A0" w:rsidR="00650AF3" w:rsidRPr="00650AF3" w:rsidRDefault="00650AF3" w:rsidP="00650AF3">
            <w:pPr>
              <w:jc w:val="center"/>
              <w:rPr>
                <w:rFonts w:ascii="Arial" w:hAnsi="Arial" w:cs="Arial"/>
              </w:rPr>
            </w:pPr>
            <w:r w:rsidRPr="00650AF3">
              <w:rPr>
                <w:rFonts w:ascii="Arial" w:hAnsi="Arial" w:cs="Arial"/>
              </w:rPr>
              <w:t>21</w:t>
            </w:r>
          </w:p>
        </w:tc>
      </w:tr>
      <w:tr w:rsidR="008D0F04" w:rsidRPr="005F0B22" w14:paraId="47359D69" w14:textId="77777777" w:rsidTr="00345C5F">
        <w:trPr>
          <w:jc w:val="center"/>
        </w:trPr>
        <w:tc>
          <w:tcPr>
            <w:tcW w:w="1487" w:type="dxa"/>
            <w:vAlign w:val="center"/>
          </w:tcPr>
          <w:p w14:paraId="7C1C964E" w14:textId="318A6E41" w:rsidR="008D0F04" w:rsidRPr="000A48A2" w:rsidRDefault="008D0F04" w:rsidP="00345C5F">
            <w:pPr>
              <w:jc w:val="center"/>
              <w:rPr>
                <w:rFonts w:ascii="Arial" w:hAnsi="Arial" w:cs="Arial"/>
              </w:rPr>
            </w:pPr>
            <w:r w:rsidRPr="000A48A2">
              <w:rPr>
                <w:rFonts w:ascii="Arial" w:hAnsi="Arial" w:cs="Arial"/>
              </w:rPr>
              <w:t>202</w:t>
            </w:r>
            <w:r w:rsidR="00650AF3" w:rsidRPr="000A48A2">
              <w:rPr>
                <w:rFonts w:ascii="Arial" w:hAnsi="Arial" w:cs="Arial"/>
              </w:rPr>
              <w:t>3</w:t>
            </w:r>
          </w:p>
        </w:tc>
        <w:tc>
          <w:tcPr>
            <w:tcW w:w="1507" w:type="dxa"/>
            <w:vAlign w:val="center"/>
          </w:tcPr>
          <w:p w14:paraId="6FBF28D7" w14:textId="63088DB9" w:rsidR="008D0F04" w:rsidRPr="000A48A2" w:rsidRDefault="00F35B11" w:rsidP="00345C5F">
            <w:pPr>
              <w:jc w:val="center"/>
              <w:rPr>
                <w:rFonts w:ascii="Arial" w:hAnsi="Arial" w:cs="Arial"/>
              </w:rPr>
            </w:pPr>
            <w:r w:rsidRPr="000A48A2">
              <w:rPr>
                <w:rFonts w:ascii="Arial" w:hAnsi="Arial" w:cs="Arial"/>
              </w:rPr>
              <w:t>280</w:t>
            </w:r>
          </w:p>
        </w:tc>
        <w:tc>
          <w:tcPr>
            <w:tcW w:w="1515" w:type="dxa"/>
            <w:vAlign w:val="center"/>
          </w:tcPr>
          <w:p w14:paraId="138EBFB6" w14:textId="2FC44B9B" w:rsidR="008D0F04" w:rsidRPr="000A48A2" w:rsidRDefault="00F35B11" w:rsidP="00345C5F">
            <w:pPr>
              <w:jc w:val="center"/>
              <w:rPr>
                <w:rFonts w:ascii="Arial" w:hAnsi="Arial" w:cs="Arial"/>
              </w:rPr>
            </w:pPr>
            <w:r w:rsidRPr="000A48A2">
              <w:rPr>
                <w:rFonts w:ascii="Arial" w:hAnsi="Arial" w:cs="Arial"/>
              </w:rPr>
              <w:t>144</w:t>
            </w:r>
          </w:p>
        </w:tc>
        <w:tc>
          <w:tcPr>
            <w:tcW w:w="1504" w:type="dxa"/>
            <w:vAlign w:val="center"/>
          </w:tcPr>
          <w:p w14:paraId="665D697B" w14:textId="3AE6D124" w:rsidR="008D0F04" w:rsidRPr="000A48A2" w:rsidRDefault="00F35B11" w:rsidP="00345C5F">
            <w:pPr>
              <w:jc w:val="center"/>
              <w:rPr>
                <w:rFonts w:ascii="Arial" w:hAnsi="Arial" w:cs="Arial"/>
              </w:rPr>
            </w:pPr>
            <w:r w:rsidRPr="000A48A2">
              <w:rPr>
                <w:rFonts w:ascii="Arial" w:hAnsi="Arial" w:cs="Arial"/>
              </w:rPr>
              <w:t>107</w:t>
            </w:r>
          </w:p>
        </w:tc>
        <w:tc>
          <w:tcPr>
            <w:tcW w:w="2884" w:type="dxa"/>
            <w:vAlign w:val="center"/>
          </w:tcPr>
          <w:p w14:paraId="28A46EA6" w14:textId="3B4C9666" w:rsidR="008D0F04" w:rsidRPr="000A48A2" w:rsidRDefault="00F35B11" w:rsidP="00345C5F">
            <w:pPr>
              <w:jc w:val="center"/>
              <w:rPr>
                <w:rFonts w:ascii="Arial" w:hAnsi="Arial" w:cs="Arial"/>
              </w:rPr>
            </w:pPr>
            <w:r w:rsidRPr="000A48A2">
              <w:rPr>
                <w:rFonts w:ascii="Arial" w:hAnsi="Arial" w:cs="Arial"/>
              </w:rPr>
              <w:t>29</w:t>
            </w:r>
          </w:p>
        </w:tc>
      </w:tr>
      <w:tr w:rsidR="000A48A2" w:rsidRPr="005F0B22" w14:paraId="7253D622" w14:textId="77777777" w:rsidTr="00345C5F">
        <w:trPr>
          <w:jc w:val="center"/>
        </w:trPr>
        <w:tc>
          <w:tcPr>
            <w:tcW w:w="1487" w:type="dxa"/>
            <w:vAlign w:val="center"/>
          </w:tcPr>
          <w:p w14:paraId="65FADB18" w14:textId="5AAE3AFC" w:rsidR="000A48A2" w:rsidRPr="006823AA" w:rsidRDefault="000A48A2" w:rsidP="00345C5F">
            <w:pPr>
              <w:jc w:val="center"/>
              <w:rPr>
                <w:rFonts w:ascii="Arial" w:hAnsi="Arial" w:cs="Arial"/>
              </w:rPr>
            </w:pPr>
            <w:r w:rsidRPr="006823AA">
              <w:rPr>
                <w:rFonts w:ascii="Arial" w:hAnsi="Arial" w:cs="Arial"/>
              </w:rPr>
              <w:t>2024</w:t>
            </w:r>
          </w:p>
        </w:tc>
        <w:tc>
          <w:tcPr>
            <w:tcW w:w="1507" w:type="dxa"/>
            <w:vAlign w:val="center"/>
          </w:tcPr>
          <w:p w14:paraId="63B4249F" w14:textId="548E91C0" w:rsidR="000A48A2" w:rsidRPr="006823AA" w:rsidRDefault="00382062" w:rsidP="00345C5F">
            <w:pPr>
              <w:jc w:val="center"/>
              <w:rPr>
                <w:rFonts w:ascii="Arial" w:hAnsi="Arial" w:cs="Arial"/>
              </w:rPr>
            </w:pPr>
            <w:r w:rsidRPr="006823AA">
              <w:rPr>
                <w:rFonts w:ascii="Arial" w:hAnsi="Arial" w:cs="Arial"/>
              </w:rPr>
              <w:t>204</w:t>
            </w:r>
          </w:p>
        </w:tc>
        <w:tc>
          <w:tcPr>
            <w:tcW w:w="1515" w:type="dxa"/>
            <w:vAlign w:val="center"/>
          </w:tcPr>
          <w:p w14:paraId="10EDE01A" w14:textId="03272DEA" w:rsidR="000A48A2" w:rsidRPr="006823AA" w:rsidRDefault="00382062" w:rsidP="00345C5F">
            <w:pPr>
              <w:jc w:val="center"/>
              <w:rPr>
                <w:rFonts w:ascii="Arial" w:hAnsi="Arial" w:cs="Arial"/>
              </w:rPr>
            </w:pPr>
            <w:r w:rsidRPr="006823AA">
              <w:rPr>
                <w:rFonts w:ascii="Arial" w:hAnsi="Arial" w:cs="Arial"/>
              </w:rPr>
              <w:t>113</w:t>
            </w:r>
          </w:p>
        </w:tc>
        <w:tc>
          <w:tcPr>
            <w:tcW w:w="1504" w:type="dxa"/>
            <w:vAlign w:val="center"/>
          </w:tcPr>
          <w:p w14:paraId="10BAEDFC" w14:textId="0D6FD9FF" w:rsidR="000A48A2" w:rsidRPr="006823AA" w:rsidRDefault="00382062" w:rsidP="00345C5F">
            <w:pPr>
              <w:jc w:val="center"/>
              <w:rPr>
                <w:rFonts w:ascii="Arial" w:hAnsi="Arial" w:cs="Arial"/>
              </w:rPr>
            </w:pPr>
            <w:r w:rsidRPr="006823AA">
              <w:rPr>
                <w:rFonts w:ascii="Arial" w:hAnsi="Arial" w:cs="Arial"/>
              </w:rPr>
              <w:t>75</w:t>
            </w:r>
          </w:p>
        </w:tc>
        <w:tc>
          <w:tcPr>
            <w:tcW w:w="2884" w:type="dxa"/>
            <w:vAlign w:val="center"/>
          </w:tcPr>
          <w:p w14:paraId="6E489A49" w14:textId="156EC963" w:rsidR="000A48A2" w:rsidRPr="006823AA" w:rsidRDefault="00382062" w:rsidP="00345C5F">
            <w:pPr>
              <w:jc w:val="center"/>
              <w:rPr>
                <w:rFonts w:ascii="Arial" w:hAnsi="Arial" w:cs="Arial"/>
              </w:rPr>
            </w:pPr>
            <w:r w:rsidRPr="006823AA">
              <w:rPr>
                <w:rFonts w:ascii="Arial" w:hAnsi="Arial" w:cs="Arial"/>
              </w:rPr>
              <w:t>16</w:t>
            </w:r>
          </w:p>
        </w:tc>
      </w:tr>
      <w:tr w:rsidR="006823AA" w:rsidRPr="005F0B22" w14:paraId="4EB70591" w14:textId="77777777" w:rsidTr="00345C5F">
        <w:trPr>
          <w:jc w:val="center"/>
        </w:trPr>
        <w:tc>
          <w:tcPr>
            <w:tcW w:w="1487" w:type="dxa"/>
            <w:vAlign w:val="center"/>
          </w:tcPr>
          <w:p w14:paraId="1688592E" w14:textId="6521F469" w:rsidR="006823AA" w:rsidRPr="00382062" w:rsidRDefault="006823AA" w:rsidP="00345C5F">
            <w:pPr>
              <w:jc w:val="center"/>
              <w:rPr>
                <w:rFonts w:ascii="Arial" w:hAnsi="Arial" w:cs="Arial"/>
                <w:b/>
                <w:bCs/>
              </w:rPr>
            </w:pPr>
            <w:r>
              <w:rPr>
                <w:rFonts w:ascii="Arial" w:hAnsi="Arial" w:cs="Arial"/>
                <w:b/>
                <w:bCs/>
              </w:rPr>
              <w:t>2025</w:t>
            </w:r>
          </w:p>
        </w:tc>
        <w:tc>
          <w:tcPr>
            <w:tcW w:w="1507" w:type="dxa"/>
            <w:vAlign w:val="center"/>
          </w:tcPr>
          <w:p w14:paraId="07D1E639" w14:textId="657BE0C8" w:rsidR="006823AA" w:rsidRDefault="006823AA" w:rsidP="00345C5F">
            <w:pPr>
              <w:jc w:val="center"/>
              <w:rPr>
                <w:rFonts w:ascii="Arial" w:hAnsi="Arial" w:cs="Arial"/>
                <w:b/>
                <w:bCs/>
              </w:rPr>
            </w:pPr>
            <w:r>
              <w:rPr>
                <w:rFonts w:ascii="Arial" w:hAnsi="Arial" w:cs="Arial"/>
                <w:b/>
                <w:bCs/>
              </w:rPr>
              <w:t>181</w:t>
            </w:r>
          </w:p>
        </w:tc>
        <w:tc>
          <w:tcPr>
            <w:tcW w:w="1515" w:type="dxa"/>
            <w:vAlign w:val="center"/>
          </w:tcPr>
          <w:p w14:paraId="1A79C824" w14:textId="66F67DB3" w:rsidR="006823AA" w:rsidRDefault="006823AA" w:rsidP="00345C5F">
            <w:pPr>
              <w:jc w:val="center"/>
              <w:rPr>
                <w:rFonts w:ascii="Arial" w:hAnsi="Arial" w:cs="Arial"/>
                <w:b/>
                <w:bCs/>
              </w:rPr>
            </w:pPr>
            <w:r>
              <w:rPr>
                <w:rFonts w:ascii="Arial" w:hAnsi="Arial" w:cs="Arial"/>
                <w:b/>
                <w:bCs/>
              </w:rPr>
              <w:t>119</w:t>
            </w:r>
          </w:p>
        </w:tc>
        <w:tc>
          <w:tcPr>
            <w:tcW w:w="1504" w:type="dxa"/>
            <w:vAlign w:val="center"/>
          </w:tcPr>
          <w:p w14:paraId="4CFFBFBB" w14:textId="7654793E" w:rsidR="006823AA" w:rsidRDefault="006823AA" w:rsidP="00345C5F">
            <w:pPr>
              <w:jc w:val="center"/>
              <w:rPr>
                <w:rFonts w:ascii="Arial" w:hAnsi="Arial" w:cs="Arial"/>
                <w:b/>
                <w:bCs/>
              </w:rPr>
            </w:pPr>
            <w:r>
              <w:rPr>
                <w:rFonts w:ascii="Arial" w:hAnsi="Arial" w:cs="Arial"/>
                <w:b/>
                <w:bCs/>
              </w:rPr>
              <w:t>21</w:t>
            </w:r>
          </w:p>
        </w:tc>
        <w:tc>
          <w:tcPr>
            <w:tcW w:w="2884" w:type="dxa"/>
            <w:vAlign w:val="center"/>
          </w:tcPr>
          <w:p w14:paraId="0A6B3AAF" w14:textId="4A987A57" w:rsidR="006823AA" w:rsidRDefault="006823AA" w:rsidP="00345C5F">
            <w:pPr>
              <w:jc w:val="center"/>
              <w:rPr>
                <w:rFonts w:ascii="Arial" w:hAnsi="Arial" w:cs="Arial"/>
                <w:b/>
                <w:bCs/>
              </w:rPr>
            </w:pPr>
            <w:r>
              <w:rPr>
                <w:rFonts w:ascii="Arial" w:hAnsi="Arial" w:cs="Arial"/>
                <w:b/>
                <w:bCs/>
              </w:rPr>
              <w:t>11</w:t>
            </w:r>
          </w:p>
        </w:tc>
      </w:tr>
    </w:tbl>
    <w:p w14:paraId="6EE4AD71" w14:textId="77777777" w:rsidR="00D10FAC" w:rsidRPr="005F0B22" w:rsidRDefault="00D10FAC" w:rsidP="00D10FAC">
      <w:pPr>
        <w:spacing w:after="120"/>
        <w:ind w:left="284"/>
        <w:jc w:val="both"/>
        <w:rPr>
          <w:rFonts w:ascii="Arial" w:hAnsi="Arial" w:cs="Arial"/>
          <w:b/>
          <w:bCs/>
        </w:rPr>
      </w:pPr>
    </w:p>
    <w:p w14:paraId="1EA682DB" w14:textId="0B78F8D0" w:rsidR="00C25BC4" w:rsidRPr="00E4227F" w:rsidRDefault="007D14A1" w:rsidP="00E4227F">
      <w:pPr>
        <w:spacing w:after="120"/>
        <w:ind w:left="284" w:firstLine="424"/>
        <w:jc w:val="both"/>
        <w:rPr>
          <w:rFonts w:ascii="Arial" w:hAnsi="Arial" w:cs="Arial"/>
          <w:b/>
          <w:bCs/>
        </w:rPr>
      </w:pPr>
      <w:r w:rsidRPr="005F0B22">
        <w:rPr>
          <w:rFonts w:ascii="Arial" w:hAnsi="Arial" w:cs="Arial"/>
        </w:rPr>
        <w:t>Ve většině případů se jedná o přestupky osob, které neuposlechnou výzvu úřední osoby, poruší noční klid, znečistí nebo zaberou veřejné prostranství.</w:t>
      </w:r>
    </w:p>
    <w:p w14:paraId="5DCF41B4" w14:textId="4772EACD" w:rsidR="00D10FAC" w:rsidRPr="00482834" w:rsidRDefault="00DE03AF" w:rsidP="00482834">
      <w:pPr>
        <w:ind w:left="4956"/>
        <w:jc w:val="both"/>
        <w:rPr>
          <w:rFonts w:ascii="Arial" w:hAnsi="Arial" w:cs="Arial"/>
          <w:bCs/>
        </w:rPr>
      </w:pPr>
      <w:r w:rsidRPr="005F0B22">
        <w:rPr>
          <w:rFonts w:ascii="Arial" w:hAnsi="Arial" w:cs="Arial"/>
          <w:bCs/>
        </w:rPr>
        <w:t xml:space="preserve">    </w:t>
      </w:r>
    </w:p>
    <w:p w14:paraId="73188D86" w14:textId="77777777" w:rsidR="001E37E7" w:rsidRPr="005F0B22" w:rsidRDefault="004B0CFA" w:rsidP="00C043F8">
      <w:pPr>
        <w:spacing w:after="120"/>
        <w:ind w:left="283"/>
        <w:jc w:val="both"/>
        <w:rPr>
          <w:rFonts w:ascii="Arial" w:hAnsi="Arial" w:cs="Arial"/>
        </w:rPr>
      </w:pPr>
      <w:r w:rsidRPr="005F0B22">
        <w:rPr>
          <w:rFonts w:ascii="Arial" w:hAnsi="Arial" w:cs="Arial"/>
          <w:b/>
        </w:rPr>
        <w:t>P</w:t>
      </w:r>
      <w:r w:rsidR="00696309" w:rsidRPr="005F0B22">
        <w:rPr>
          <w:rFonts w:ascii="Arial" w:hAnsi="Arial" w:cs="Arial"/>
          <w:b/>
        </w:rPr>
        <w:t>řestupky proti pořádku</w:t>
      </w:r>
      <w:r w:rsidR="00227248" w:rsidRPr="005F0B22">
        <w:rPr>
          <w:rFonts w:ascii="Arial" w:hAnsi="Arial" w:cs="Arial"/>
          <w:b/>
        </w:rPr>
        <w:t xml:space="preserve"> </w:t>
      </w:r>
      <w:r w:rsidR="00696309" w:rsidRPr="005F0B22">
        <w:rPr>
          <w:rFonts w:ascii="Arial" w:hAnsi="Arial" w:cs="Arial"/>
          <w:b/>
        </w:rPr>
        <w:t xml:space="preserve">v územní samosprávě (porušení nařízení obcí a obecně závazných vyhlášek obcí) </w:t>
      </w:r>
      <w:r w:rsidR="00D165FA" w:rsidRPr="005F0B22">
        <w:rPr>
          <w:rFonts w:ascii="Arial" w:hAnsi="Arial" w:cs="Arial"/>
          <w:b/>
          <w:bCs/>
        </w:rPr>
        <w:t>dle § </w:t>
      </w:r>
      <w:r w:rsidRPr="005F0B22">
        <w:rPr>
          <w:rFonts w:ascii="Arial" w:hAnsi="Arial" w:cs="Arial"/>
          <w:b/>
          <w:bCs/>
        </w:rPr>
        <w:t>4</w:t>
      </w:r>
      <w:r w:rsidR="00DE7B0F" w:rsidRPr="005F0B22">
        <w:rPr>
          <w:rFonts w:ascii="Arial" w:hAnsi="Arial" w:cs="Arial"/>
          <w:b/>
          <w:bCs/>
        </w:rPr>
        <w:t>,</w:t>
      </w:r>
      <w:r w:rsidR="00CF770E" w:rsidRPr="005F0B22">
        <w:rPr>
          <w:rFonts w:ascii="Arial" w:hAnsi="Arial" w:cs="Arial"/>
          <w:b/>
          <w:bCs/>
        </w:rPr>
        <w:t xml:space="preserve"> </w:t>
      </w:r>
      <w:r w:rsidRPr="005F0B22">
        <w:rPr>
          <w:rFonts w:ascii="Arial" w:hAnsi="Arial" w:cs="Arial"/>
          <w:b/>
          <w:bCs/>
        </w:rPr>
        <w:t>z.</w:t>
      </w:r>
      <w:r w:rsidR="00DE7B0F" w:rsidRPr="005F0B22">
        <w:rPr>
          <w:rFonts w:ascii="Arial" w:hAnsi="Arial" w:cs="Arial"/>
          <w:b/>
          <w:bCs/>
        </w:rPr>
        <w:t xml:space="preserve"> </w:t>
      </w:r>
      <w:r w:rsidRPr="005F0B22">
        <w:rPr>
          <w:rFonts w:ascii="Arial" w:hAnsi="Arial" w:cs="Arial"/>
          <w:b/>
          <w:bCs/>
        </w:rPr>
        <w:t>č.</w:t>
      </w:r>
      <w:r w:rsidR="00DE7B0F" w:rsidRPr="005F0B22">
        <w:rPr>
          <w:rFonts w:ascii="Arial" w:hAnsi="Arial" w:cs="Arial"/>
          <w:b/>
          <w:bCs/>
        </w:rPr>
        <w:t xml:space="preserve"> </w:t>
      </w:r>
      <w:r w:rsidRPr="005F0B22">
        <w:rPr>
          <w:rFonts w:ascii="Arial" w:hAnsi="Arial" w:cs="Arial"/>
          <w:b/>
          <w:bCs/>
        </w:rPr>
        <w:t>251</w:t>
      </w:r>
      <w:r w:rsidR="00696309" w:rsidRPr="005F0B22">
        <w:rPr>
          <w:rFonts w:ascii="Arial" w:hAnsi="Arial" w:cs="Arial"/>
          <w:b/>
          <w:bCs/>
        </w:rPr>
        <w:t>/</w:t>
      </w:r>
      <w:r w:rsidRPr="005F0B22">
        <w:rPr>
          <w:rFonts w:ascii="Arial" w:hAnsi="Arial" w:cs="Arial"/>
          <w:b/>
          <w:bCs/>
        </w:rPr>
        <w:t>201</w:t>
      </w:r>
      <w:r w:rsidR="00227248" w:rsidRPr="005F0B22">
        <w:rPr>
          <w:rFonts w:ascii="Arial" w:hAnsi="Arial" w:cs="Arial"/>
          <w:b/>
          <w:bCs/>
        </w:rPr>
        <w:t>6</w:t>
      </w:r>
      <w:r w:rsidR="00696309" w:rsidRPr="005F0B22">
        <w:rPr>
          <w:rFonts w:ascii="Arial" w:hAnsi="Arial" w:cs="Arial"/>
          <w:b/>
          <w:bCs/>
        </w:rPr>
        <w:t xml:space="preserve"> Sb., o </w:t>
      </w:r>
      <w:r w:rsidRPr="005F0B22">
        <w:rPr>
          <w:rFonts w:ascii="Arial" w:hAnsi="Arial" w:cs="Arial"/>
          <w:b/>
          <w:bCs/>
        </w:rPr>
        <w:t>některých přestupcích</w:t>
      </w:r>
      <w:r w:rsidR="00696309" w:rsidRPr="005F0B22">
        <w:rPr>
          <w:rFonts w:ascii="Arial" w:hAnsi="Arial" w:cs="Arial"/>
          <w:b/>
          <w:bCs/>
        </w:rPr>
        <w:t>, byly řešeny následovně:</w:t>
      </w:r>
    </w:p>
    <w:tbl>
      <w:tblPr>
        <w:tblStyle w:val="Mkatabulky"/>
        <w:tblW w:w="0" w:type="auto"/>
        <w:jc w:val="center"/>
        <w:tblLook w:val="04A0" w:firstRow="1" w:lastRow="0" w:firstColumn="1" w:lastColumn="0" w:noHBand="0" w:noVBand="1"/>
      </w:tblPr>
      <w:tblGrid>
        <w:gridCol w:w="1487"/>
        <w:gridCol w:w="1507"/>
        <w:gridCol w:w="1515"/>
        <w:gridCol w:w="1504"/>
        <w:gridCol w:w="2884"/>
      </w:tblGrid>
      <w:tr w:rsidR="001E37E7" w:rsidRPr="005F0B22" w14:paraId="1A6221A4" w14:textId="77777777" w:rsidTr="00345C5F">
        <w:trPr>
          <w:jc w:val="center"/>
        </w:trPr>
        <w:tc>
          <w:tcPr>
            <w:tcW w:w="1487" w:type="dxa"/>
            <w:vAlign w:val="center"/>
          </w:tcPr>
          <w:p w14:paraId="0FFA468B" w14:textId="77777777" w:rsidR="001E37E7" w:rsidRPr="005F0B22" w:rsidRDefault="001E37E7" w:rsidP="00C043F8">
            <w:pPr>
              <w:spacing w:after="120"/>
              <w:jc w:val="center"/>
              <w:rPr>
                <w:rFonts w:ascii="Arial" w:hAnsi="Arial" w:cs="Arial"/>
                <w:b/>
                <w:bCs/>
              </w:rPr>
            </w:pPr>
            <w:r w:rsidRPr="005F0B22">
              <w:rPr>
                <w:rFonts w:ascii="Arial" w:hAnsi="Arial" w:cs="Arial"/>
                <w:b/>
                <w:bCs/>
              </w:rPr>
              <w:t>Rok</w:t>
            </w:r>
          </w:p>
        </w:tc>
        <w:tc>
          <w:tcPr>
            <w:tcW w:w="1507" w:type="dxa"/>
            <w:vAlign w:val="center"/>
          </w:tcPr>
          <w:p w14:paraId="0F70F587" w14:textId="77777777" w:rsidR="001E37E7" w:rsidRPr="005F0B22" w:rsidRDefault="001E37E7" w:rsidP="00C043F8">
            <w:pPr>
              <w:spacing w:after="120"/>
              <w:jc w:val="center"/>
              <w:rPr>
                <w:rFonts w:ascii="Arial" w:hAnsi="Arial" w:cs="Arial"/>
                <w:b/>
                <w:bCs/>
              </w:rPr>
            </w:pPr>
            <w:r w:rsidRPr="005F0B22">
              <w:rPr>
                <w:rFonts w:ascii="Arial" w:hAnsi="Arial" w:cs="Arial"/>
                <w:b/>
                <w:bCs/>
              </w:rPr>
              <w:t>Celkem</w:t>
            </w:r>
          </w:p>
        </w:tc>
        <w:tc>
          <w:tcPr>
            <w:tcW w:w="1515" w:type="dxa"/>
            <w:vAlign w:val="center"/>
          </w:tcPr>
          <w:p w14:paraId="7B87E3E7" w14:textId="77777777" w:rsidR="001E37E7" w:rsidRPr="005F0B22" w:rsidRDefault="001E37E7" w:rsidP="00C043F8">
            <w:pPr>
              <w:spacing w:after="120"/>
              <w:jc w:val="center"/>
              <w:rPr>
                <w:rFonts w:ascii="Arial" w:hAnsi="Arial" w:cs="Arial"/>
                <w:b/>
                <w:bCs/>
              </w:rPr>
            </w:pPr>
            <w:r w:rsidRPr="005F0B22">
              <w:rPr>
                <w:rFonts w:ascii="Arial" w:hAnsi="Arial" w:cs="Arial"/>
                <w:b/>
                <w:bCs/>
              </w:rPr>
              <w:t>Domluva</w:t>
            </w:r>
          </w:p>
        </w:tc>
        <w:tc>
          <w:tcPr>
            <w:tcW w:w="1504" w:type="dxa"/>
            <w:vAlign w:val="center"/>
          </w:tcPr>
          <w:p w14:paraId="273F0709" w14:textId="77777777" w:rsidR="001E37E7" w:rsidRPr="005F0B22" w:rsidRDefault="001E37E7" w:rsidP="00C043F8">
            <w:pPr>
              <w:spacing w:after="120"/>
              <w:jc w:val="center"/>
              <w:rPr>
                <w:rFonts w:ascii="Arial" w:hAnsi="Arial" w:cs="Arial"/>
                <w:b/>
                <w:bCs/>
              </w:rPr>
            </w:pPr>
            <w:r w:rsidRPr="005F0B22">
              <w:rPr>
                <w:rFonts w:ascii="Arial" w:hAnsi="Arial" w:cs="Arial"/>
                <w:b/>
                <w:bCs/>
              </w:rPr>
              <w:t>Pokuta</w:t>
            </w:r>
          </w:p>
        </w:tc>
        <w:tc>
          <w:tcPr>
            <w:tcW w:w="2884" w:type="dxa"/>
            <w:vAlign w:val="center"/>
          </w:tcPr>
          <w:p w14:paraId="37FDB053" w14:textId="77777777" w:rsidR="001E37E7" w:rsidRPr="005F0B22" w:rsidRDefault="001E37E7" w:rsidP="00C043F8">
            <w:pPr>
              <w:spacing w:after="120"/>
              <w:jc w:val="center"/>
              <w:rPr>
                <w:rFonts w:ascii="Arial" w:hAnsi="Arial" w:cs="Arial"/>
                <w:b/>
                <w:bCs/>
              </w:rPr>
            </w:pPr>
            <w:r w:rsidRPr="005F0B22">
              <w:rPr>
                <w:rFonts w:ascii="Arial" w:hAnsi="Arial" w:cs="Arial"/>
                <w:b/>
                <w:bCs/>
              </w:rPr>
              <w:t>Oznámeno ke správnímu orgánu</w:t>
            </w:r>
          </w:p>
        </w:tc>
      </w:tr>
      <w:tr w:rsidR="00650AF3" w:rsidRPr="005F0B22" w14:paraId="56271FDA" w14:textId="77777777" w:rsidTr="00345C5F">
        <w:trPr>
          <w:jc w:val="center"/>
        </w:trPr>
        <w:tc>
          <w:tcPr>
            <w:tcW w:w="1487" w:type="dxa"/>
            <w:vAlign w:val="center"/>
          </w:tcPr>
          <w:p w14:paraId="41B160FA" w14:textId="27771011" w:rsidR="00650AF3" w:rsidRPr="005F0B22" w:rsidRDefault="00650AF3" w:rsidP="00650AF3">
            <w:pPr>
              <w:jc w:val="center"/>
              <w:rPr>
                <w:rFonts w:ascii="Arial" w:hAnsi="Arial" w:cs="Arial"/>
              </w:rPr>
            </w:pPr>
            <w:r w:rsidRPr="00482834">
              <w:rPr>
                <w:rFonts w:ascii="Arial" w:hAnsi="Arial" w:cs="Arial"/>
              </w:rPr>
              <w:t>2020</w:t>
            </w:r>
          </w:p>
        </w:tc>
        <w:tc>
          <w:tcPr>
            <w:tcW w:w="1507" w:type="dxa"/>
            <w:vAlign w:val="center"/>
          </w:tcPr>
          <w:p w14:paraId="4CE22CD6" w14:textId="1DB02948" w:rsidR="00650AF3" w:rsidRPr="005F0B22" w:rsidRDefault="00650AF3" w:rsidP="00650AF3">
            <w:pPr>
              <w:jc w:val="center"/>
              <w:rPr>
                <w:rFonts w:ascii="Arial" w:hAnsi="Arial" w:cs="Arial"/>
              </w:rPr>
            </w:pPr>
            <w:r w:rsidRPr="00482834">
              <w:rPr>
                <w:rFonts w:ascii="Arial" w:hAnsi="Arial" w:cs="Arial"/>
              </w:rPr>
              <w:t>92</w:t>
            </w:r>
          </w:p>
        </w:tc>
        <w:tc>
          <w:tcPr>
            <w:tcW w:w="1515" w:type="dxa"/>
            <w:vAlign w:val="center"/>
          </w:tcPr>
          <w:p w14:paraId="1BDEFBAA" w14:textId="0A2C5F1D" w:rsidR="00650AF3" w:rsidRPr="005F0B22" w:rsidRDefault="00650AF3" w:rsidP="00650AF3">
            <w:pPr>
              <w:jc w:val="center"/>
              <w:rPr>
                <w:rFonts w:ascii="Arial" w:hAnsi="Arial" w:cs="Arial"/>
              </w:rPr>
            </w:pPr>
            <w:r w:rsidRPr="00482834">
              <w:rPr>
                <w:rFonts w:ascii="Arial" w:hAnsi="Arial" w:cs="Arial"/>
              </w:rPr>
              <w:t>54</w:t>
            </w:r>
          </w:p>
        </w:tc>
        <w:tc>
          <w:tcPr>
            <w:tcW w:w="1504" w:type="dxa"/>
            <w:vAlign w:val="center"/>
          </w:tcPr>
          <w:p w14:paraId="54696E24" w14:textId="6349989A" w:rsidR="00650AF3" w:rsidRPr="005F0B22" w:rsidRDefault="00650AF3" w:rsidP="00650AF3">
            <w:pPr>
              <w:jc w:val="center"/>
              <w:rPr>
                <w:rFonts w:ascii="Arial" w:hAnsi="Arial" w:cs="Arial"/>
              </w:rPr>
            </w:pPr>
            <w:r w:rsidRPr="00482834">
              <w:rPr>
                <w:rFonts w:ascii="Arial" w:hAnsi="Arial" w:cs="Arial"/>
              </w:rPr>
              <w:t>37</w:t>
            </w:r>
          </w:p>
        </w:tc>
        <w:tc>
          <w:tcPr>
            <w:tcW w:w="2884" w:type="dxa"/>
            <w:vAlign w:val="center"/>
          </w:tcPr>
          <w:p w14:paraId="6BB33C8F" w14:textId="19702736" w:rsidR="00650AF3" w:rsidRPr="005F0B22" w:rsidRDefault="00650AF3" w:rsidP="00650AF3">
            <w:pPr>
              <w:jc w:val="center"/>
              <w:rPr>
                <w:rFonts w:ascii="Arial" w:hAnsi="Arial" w:cs="Arial"/>
              </w:rPr>
            </w:pPr>
            <w:r w:rsidRPr="00482834">
              <w:rPr>
                <w:rFonts w:ascii="Arial" w:hAnsi="Arial" w:cs="Arial"/>
              </w:rPr>
              <w:t>1</w:t>
            </w:r>
          </w:p>
        </w:tc>
      </w:tr>
      <w:tr w:rsidR="00650AF3" w:rsidRPr="005F0B22" w14:paraId="7DB6EFD6" w14:textId="77777777" w:rsidTr="00345C5F">
        <w:trPr>
          <w:jc w:val="center"/>
        </w:trPr>
        <w:tc>
          <w:tcPr>
            <w:tcW w:w="1487" w:type="dxa"/>
            <w:vAlign w:val="center"/>
          </w:tcPr>
          <w:p w14:paraId="35FDC93C" w14:textId="67F8789C" w:rsidR="00650AF3" w:rsidRPr="00482834" w:rsidRDefault="00650AF3" w:rsidP="00650AF3">
            <w:pPr>
              <w:jc w:val="center"/>
              <w:rPr>
                <w:rFonts w:ascii="Arial" w:hAnsi="Arial" w:cs="Arial"/>
              </w:rPr>
            </w:pPr>
            <w:r w:rsidRPr="008D0F04">
              <w:rPr>
                <w:rFonts w:ascii="Arial" w:hAnsi="Arial" w:cs="Arial"/>
              </w:rPr>
              <w:t>2021</w:t>
            </w:r>
          </w:p>
        </w:tc>
        <w:tc>
          <w:tcPr>
            <w:tcW w:w="1507" w:type="dxa"/>
            <w:vAlign w:val="center"/>
          </w:tcPr>
          <w:p w14:paraId="641DD0DF" w14:textId="77A702CE" w:rsidR="00650AF3" w:rsidRPr="00482834" w:rsidRDefault="00650AF3" w:rsidP="00650AF3">
            <w:pPr>
              <w:jc w:val="center"/>
              <w:rPr>
                <w:rFonts w:ascii="Arial" w:hAnsi="Arial" w:cs="Arial"/>
              </w:rPr>
            </w:pPr>
            <w:r w:rsidRPr="008D0F04">
              <w:rPr>
                <w:rFonts w:ascii="Arial" w:hAnsi="Arial" w:cs="Arial"/>
              </w:rPr>
              <w:t>61</w:t>
            </w:r>
          </w:p>
        </w:tc>
        <w:tc>
          <w:tcPr>
            <w:tcW w:w="1515" w:type="dxa"/>
            <w:vAlign w:val="center"/>
          </w:tcPr>
          <w:p w14:paraId="66E2DF30" w14:textId="36714BE3" w:rsidR="00650AF3" w:rsidRPr="00482834" w:rsidRDefault="00650AF3" w:rsidP="00650AF3">
            <w:pPr>
              <w:jc w:val="center"/>
              <w:rPr>
                <w:rFonts w:ascii="Arial" w:hAnsi="Arial" w:cs="Arial"/>
              </w:rPr>
            </w:pPr>
            <w:r w:rsidRPr="008D0F04">
              <w:rPr>
                <w:rFonts w:ascii="Arial" w:hAnsi="Arial" w:cs="Arial"/>
              </w:rPr>
              <w:t>51</w:t>
            </w:r>
          </w:p>
        </w:tc>
        <w:tc>
          <w:tcPr>
            <w:tcW w:w="1504" w:type="dxa"/>
            <w:vAlign w:val="center"/>
          </w:tcPr>
          <w:p w14:paraId="28992F06" w14:textId="448097E2" w:rsidR="00650AF3" w:rsidRPr="00482834" w:rsidRDefault="00650AF3" w:rsidP="00650AF3">
            <w:pPr>
              <w:jc w:val="center"/>
              <w:rPr>
                <w:rFonts w:ascii="Arial" w:hAnsi="Arial" w:cs="Arial"/>
              </w:rPr>
            </w:pPr>
            <w:r w:rsidRPr="008D0F04">
              <w:rPr>
                <w:rFonts w:ascii="Arial" w:hAnsi="Arial" w:cs="Arial"/>
              </w:rPr>
              <w:t>10</w:t>
            </w:r>
          </w:p>
        </w:tc>
        <w:tc>
          <w:tcPr>
            <w:tcW w:w="2884" w:type="dxa"/>
            <w:vAlign w:val="center"/>
          </w:tcPr>
          <w:p w14:paraId="17ADB2F4" w14:textId="4D4907C3" w:rsidR="00650AF3" w:rsidRPr="00482834" w:rsidRDefault="00650AF3" w:rsidP="00650AF3">
            <w:pPr>
              <w:jc w:val="center"/>
              <w:rPr>
                <w:rFonts w:ascii="Arial" w:hAnsi="Arial" w:cs="Arial"/>
              </w:rPr>
            </w:pPr>
            <w:r w:rsidRPr="008D0F04">
              <w:rPr>
                <w:rFonts w:ascii="Arial" w:hAnsi="Arial" w:cs="Arial"/>
              </w:rPr>
              <w:t>0</w:t>
            </w:r>
          </w:p>
        </w:tc>
      </w:tr>
      <w:tr w:rsidR="00650AF3" w:rsidRPr="005F0B22" w14:paraId="4A89144D" w14:textId="77777777" w:rsidTr="00345C5F">
        <w:trPr>
          <w:jc w:val="center"/>
        </w:trPr>
        <w:tc>
          <w:tcPr>
            <w:tcW w:w="1487" w:type="dxa"/>
            <w:vAlign w:val="center"/>
          </w:tcPr>
          <w:p w14:paraId="6E1BE398" w14:textId="0C68ADAF" w:rsidR="00650AF3" w:rsidRPr="00650AF3" w:rsidRDefault="00650AF3" w:rsidP="00650AF3">
            <w:pPr>
              <w:jc w:val="center"/>
              <w:rPr>
                <w:rFonts w:ascii="Arial" w:hAnsi="Arial" w:cs="Arial"/>
              </w:rPr>
            </w:pPr>
            <w:r w:rsidRPr="00650AF3">
              <w:rPr>
                <w:rFonts w:ascii="Arial" w:hAnsi="Arial" w:cs="Arial"/>
              </w:rPr>
              <w:t>2022</w:t>
            </w:r>
          </w:p>
        </w:tc>
        <w:tc>
          <w:tcPr>
            <w:tcW w:w="1507" w:type="dxa"/>
            <w:vAlign w:val="center"/>
          </w:tcPr>
          <w:p w14:paraId="3EF72BFD" w14:textId="59AB427C" w:rsidR="00650AF3" w:rsidRPr="00650AF3" w:rsidRDefault="00650AF3" w:rsidP="00650AF3">
            <w:pPr>
              <w:jc w:val="center"/>
              <w:rPr>
                <w:rFonts w:ascii="Arial" w:hAnsi="Arial" w:cs="Arial"/>
              </w:rPr>
            </w:pPr>
            <w:r w:rsidRPr="00650AF3">
              <w:rPr>
                <w:rFonts w:ascii="Arial" w:hAnsi="Arial" w:cs="Arial"/>
              </w:rPr>
              <w:t>121</w:t>
            </w:r>
          </w:p>
        </w:tc>
        <w:tc>
          <w:tcPr>
            <w:tcW w:w="1515" w:type="dxa"/>
            <w:vAlign w:val="center"/>
          </w:tcPr>
          <w:p w14:paraId="2B5F66CC" w14:textId="3993CACC" w:rsidR="00650AF3" w:rsidRPr="00650AF3" w:rsidRDefault="00650AF3" w:rsidP="00650AF3">
            <w:pPr>
              <w:jc w:val="center"/>
              <w:rPr>
                <w:rFonts w:ascii="Arial" w:hAnsi="Arial" w:cs="Arial"/>
              </w:rPr>
            </w:pPr>
            <w:r w:rsidRPr="00650AF3">
              <w:rPr>
                <w:rFonts w:ascii="Arial" w:hAnsi="Arial" w:cs="Arial"/>
              </w:rPr>
              <w:t>118</w:t>
            </w:r>
          </w:p>
        </w:tc>
        <w:tc>
          <w:tcPr>
            <w:tcW w:w="1504" w:type="dxa"/>
            <w:vAlign w:val="center"/>
          </w:tcPr>
          <w:p w14:paraId="05F76A71" w14:textId="6F3C0088" w:rsidR="00650AF3" w:rsidRPr="00650AF3" w:rsidRDefault="00650AF3" w:rsidP="00650AF3">
            <w:pPr>
              <w:jc w:val="center"/>
              <w:rPr>
                <w:rFonts w:ascii="Arial" w:hAnsi="Arial" w:cs="Arial"/>
              </w:rPr>
            </w:pPr>
            <w:r w:rsidRPr="00650AF3">
              <w:rPr>
                <w:rFonts w:ascii="Arial" w:hAnsi="Arial" w:cs="Arial"/>
              </w:rPr>
              <w:t>3</w:t>
            </w:r>
          </w:p>
        </w:tc>
        <w:tc>
          <w:tcPr>
            <w:tcW w:w="2884" w:type="dxa"/>
            <w:vAlign w:val="center"/>
          </w:tcPr>
          <w:p w14:paraId="7FBB2BB7" w14:textId="082064F7" w:rsidR="00650AF3" w:rsidRPr="00650AF3" w:rsidRDefault="00650AF3" w:rsidP="00650AF3">
            <w:pPr>
              <w:jc w:val="center"/>
              <w:rPr>
                <w:rFonts w:ascii="Arial" w:hAnsi="Arial" w:cs="Arial"/>
              </w:rPr>
            </w:pPr>
            <w:r w:rsidRPr="00650AF3">
              <w:rPr>
                <w:rFonts w:ascii="Arial" w:hAnsi="Arial" w:cs="Arial"/>
              </w:rPr>
              <w:t>0</w:t>
            </w:r>
          </w:p>
        </w:tc>
      </w:tr>
      <w:tr w:rsidR="008D0F04" w:rsidRPr="005F0B22" w14:paraId="2DBD33EA" w14:textId="77777777" w:rsidTr="00345C5F">
        <w:trPr>
          <w:jc w:val="center"/>
        </w:trPr>
        <w:tc>
          <w:tcPr>
            <w:tcW w:w="1487" w:type="dxa"/>
            <w:vAlign w:val="center"/>
          </w:tcPr>
          <w:p w14:paraId="07DC9B87" w14:textId="42859977" w:rsidR="008D0F04" w:rsidRPr="000A48A2" w:rsidRDefault="008D0F04" w:rsidP="00345C5F">
            <w:pPr>
              <w:jc w:val="center"/>
              <w:rPr>
                <w:rFonts w:ascii="Arial" w:hAnsi="Arial" w:cs="Arial"/>
              </w:rPr>
            </w:pPr>
            <w:r w:rsidRPr="000A48A2">
              <w:rPr>
                <w:rFonts w:ascii="Arial" w:hAnsi="Arial" w:cs="Arial"/>
              </w:rPr>
              <w:t>202</w:t>
            </w:r>
            <w:r w:rsidR="00650AF3" w:rsidRPr="000A48A2">
              <w:rPr>
                <w:rFonts w:ascii="Arial" w:hAnsi="Arial" w:cs="Arial"/>
              </w:rPr>
              <w:t>3</w:t>
            </w:r>
          </w:p>
        </w:tc>
        <w:tc>
          <w:tcPr>
            <w:tcW w:w="1507" w:type="dxa"/>
            <w:vAlign w:val="center"/>
          </w:tcPr>
          <w:p w14:paraId="35473D72" w14:textId="43FA4ED6" w:rsidR="008D0F04" w:rsidRPr="000A48A2" w:rsidRDefault="000E27D1" w:rsidP="00345C5F">
            <w:pPr>
              <w:jc w:val="center"/>
              <w:rPr>
                <w:rFonts w:ascii="Arial" w:hAnsi="Arial" w:cs="Arial"/>
              </w:rPr>
            </w:pPr>
            <w:r w:rsidRPr="000A48A2">
              <w:rPr>
                <w:rFonts w:ascii="Arial" w:hAnsi="Arial" w:cs="Arial"/>
              </w:rPr>
              <w:t>1</w:t>
            </w:r>
            <w:r w:rsidR="00425E38" w:rsidRPr="000A48A2">
              <w:rPr>
                <w:rFonts w:ascii="Arial" w:hAnsi="Arial" w:cs="Arial"/>
              </w:rPr>
              <w:t>20</w:t>
            </w:r>
          </w:p>
        </w:tc>
        <w:tc>
          <w:tcPr>
            <w:tcW w:w="1515" w:type="dxa"/>
            <w:vAlign w:val="center"/>
          </w:tcPr>
          <w:p w14:paraId="090D091F" w14:textId="03317A45" w:rsidR="008D0F04" w:rsidRPr="000A48A2" w:rsidRDefault="000E27D1" w:rsidP="00345C5F">
            <w:pPr>
              <w:jc w:val="center"/>
              <w:rPr>
                <w:rFonts w:ascii="Arial" w:hAnsi="Arial" w:cs="Arial"/>
              </w:rPr>
            </w:pPr>
            <w:r w:rsidRPr="000A48A2">
              <w:rPr>
                <w:rFonts w:ascii="Arial" w:hAnsi="Arial" w:cs="Arial"/>
              </w:rPr>
              <w:t>11</w:t>
            </w:r>
            <w:r w:rsidR="00425E38" w:rsidRPr="000A48A2">
              <w:rPr>
                <w:rFonts w:ascii="Arial" w:hAnsi="Arial" w:cs="Arial"/>
              </w:rPr>
              <w:t>5</w:t>
            </w:r>
          </w:p>
        </w:tc>
        <w:tc>
          <w:tcPr>
            <w:tcW w:w="1504" w:type="dxa"/>
            <w:vAlign w:val="center"/>
          </w:tcPr>
          <w:p w14:paraId="5423A168" w14:textId="3F5D5E8A" w:rsidR="008D0F04" w:rsidRPr="000A48A2" w:rsidRDefault="000E27D1" w:rsidP="00345C5F">
            <w:pPr>
              <w:jc w:val="center"/>
              <w:rPr>
                <w:rFonts w:ascii="Arial" w:hAnsi="Arial" w:cs="Arial"/>
              </w:rPr>
            </w:pPr>
            <w:r w:rsidRPr="000A48A2">
              <w:rPr>
                <w:rFonts w:ascii="Arial" w:hAnsi="Arial" w:cs="Arial"/>
              </w:rPr>
              <w:t>4</w:t>
            </w:r>
          </w:p>
        </w:tc>
        <w:tc>
          <w:tcPr>
            <w:tcW w:w="2884" w:type="dxa"/>
            <w:vAlign w:val="center"/>
          </w:tcPr>
          <w:p w14:paraId="75F406FE" w14:textId="7C00BB75" w:rsidR="008D0F04" w:rsidRPr="000A48A2" w:rsidRDefault="000E27D1" w:rsidP="00345C5F">
            <w:pPr>
              <w:jc w:val="center"/>
              <w:rPr>
                <w:rFonts w:ascii="Arial" w:hAnsi="Arial" w:cs="Arial"/>
              </w:rPr>
            </w:pPr>
            <w:r w:rsidRPr="000A48A2">
              <w:rPr>
                <w:rFonts w:ascii="Arial" w:hAnsi="Arial" w:cs="Arial"/>
              </w:rPr>
              <w:t>1</w:t>
            </w:r>
          </w:p>
        </w:tc>
      </w:tr>
      <w:tr w:rsidR="000A48A2" w:rsidRPr="005F0B22" w14:paraId="5A47AAED" w14:textId="77777777" w:rsidTr="00345C5F">
        <w:trPr>
          <w:jc w:val="center"/>
        </w:trPr>
        <w:tc>
          <w:tcPr>
            <w:tcW w:w="1487" w:type="dxa"/>
            <w:vAlign w:val="center"/>
          </w:tcPr>
          <w:p w14:paraId="36C8AD44" w14:textId="7D140098" w:rsidR="000A48A2" w:rsidRPr="00DF68A8" w:rsidRDefault="000A48A2" w:rsidP="00345C5F">
            <w:pPr>
              <w:jc w:val="center"/>
              <w:rPr>
                <w:rFonts w:ascii="Arial" w:hAnsi="Arial" w:cs="Arial"/>
              </w:rPr>
            </w:pPr>
            <w:r w:rsidRPr="00DF68A8">
              <w:rPr>
                <w:rFonts w:ascii="Arial" w:hAnsi="Arial" w:cs="Arial"/>
              </w:rPr>
              <w:t>2024</w:t>
            </w:r>
          </w:p>
        </w:tc>
        <w:tc>
          <w:tcPr>
            <w:tcW w:w="1507" w:type="dxa"/>
            <w:vAlign w:val="center"/>
          </w:tcPr>
          <w:p w14:paraId="4BABE51E" w14:textId="468861BE" w:rsidR="000A48A2" w:rsidRPr="00DF68A8" w:rsidRDefault="00E4227F" w:rsidP="00345C5F">
            <w:pPr>
              <w:jc w:val="center"/>
              <w:rPr>
                <w:rFonts w:ascii="Arial" w:hAnsi="Arial" w:cs="Arial"/>
              </w:rPr>
            </w:pPr>
            <w:r w:rsidRPr="00DF68A8">
              <w:rPr>
                <w:rFonts w:ascii="Arial" w:hAnsi="Arial" w:cs="Arial"/>
              </w:rPr>
              <w:t>88</w:t>
            </w:r>
          </w:p>
        </w:tc>
        <w:tc>
          <w:tcPr>
            <w:tcW w:w="1515" w:type="dxa"/>
            <w:vAlign w:val="center"/>
          </w:tcPr>
          <w:p w14:paraId="1C817A74" w14:textId="0DD6C2E3" w:rsidR="000A48A2" w:rsidRPr="00DF68A8" w:rsidRDefault="00E4227F" w:rsidP="00345C5F">
            <w:pPr>
              <w:jc w:val="center"/>
              <w:rPr>
                <w:rFonts w:ascii="Arial" w:hAnsi="Arial" w:cs="Arial"/>
              </w:rPr>
            </w:pPr>
            <w:r w:rsidRPr="00DF68A8">
              <w:rPr>
                <w:rFonts w:ascii="Arial" w:hAnsi="Arial" w:cs="Arial"/>
              </w:rPr>
              <w:t>87</w:t>
            </w:r>
          </w:p>
        </w:tc>
        <w:tc>
          <w:tcPr>
            <w:tcW w:w="1504" w:type="dxa"/>
            <w:vAlign w:val="center"/>
          </w:tcPr>
          <w:p w14:paraId="2E4383B7" w14:textId="02FF3F6F" w:rsidR="000A48A2" w:rsidRPr="00DF68A8" w:rsidRDefault="00E4227F" w:rsidP="00345C5F">
            <w:pPr>
              <w:jc w:val="center"/>
              <w:rPr>
                <w:rFonts w:ascii="Arial" w:hAnsi="Arial" w:cs="Arial"/>
              </w:rPr>
            </w:pPr>
            <w:r w:rsidRPr="00DF68A8">
              <w:rPr>
                <w:rFonts w:ascii="Arial" w:hAnsi="Arial" w:cs="Arial"/>
              </w:rPr>
              <w:t>1</w:t>
            </w:r>
          </w:p>
        </w:tc>
        <w:tc>
          <w:tcPr>
            <w:tcW w:w="2884" w:type="dxa"/>
            <w:vAlign w:val="center"/>
          </w:tcPr>
          <w:p w14:paraId="6F20D992" w14:textId="153124F2" w:rsidR="000A48A2" w:rsidRPr="00DF68A8" w:rsidRDefault="00E4227F" w:rsidP="00345C5F">
            <w:pPr>
              <w:jc w:val="center"/>
              <w:rPr>
                <w:rFonts w:ascii="Arial" w:hAnsi="Arial" w:cs="Arial"/>
              </w:rPr>
            </w:pPr>
            <w:r w:rsidRPr="00DF68A8">
              <w:rPr>
                <w:rFonts w:ascii="Arial" w:hAnsi="Arial" w:cs="Arial"/>
              </w:rPr>
              <w:t>0</w:t>
            </w:r>
          </w:p>
        </w:tc>
      </w:tr>
      <w:tr w:rsidR="00DF68A8" w:rsidRPr="005F0B22" w14:paraId="7FCADDF1" w14:textId="77777777" w:rsidTr="00345C5F">
        <w:trPr>
          <w:jc w:val="center"/>
        </w:trPr>
        <w:tc>
          <w:tcPr>
            <w:tcW w:w="1487" w:type="dxa"/>
            <w:vAlign w:val="center"/>
          </w:tcPr>
          <w:p w14:paraId="2A223BF4" w14:textId="06644E8E" w:rsidR="00DF68A8" w:rsidRPr="00E4227F" w:rsidRDefault="00DF68A8" w:rsidP="00345C5F">
            <w:pPr>
              <w:jc w:val="center"/>
              <w:rPr>
                <w:rFonts w:ascii="Arial" w:hAnsi="Arial" w:cs="Arial"/>
                <w:b/>
                <w:bCs/>
              </w:rPr>
            </w:pPr>
            <w:r>
              <w:rPr>
                <w:rFonts w:ascii="Arial" w:hAnsi="Arial" w:cs="Arial"/>
                <w:b/>
                <w:bCs/>
              </w:rPr>
              <w:t>2025</w:t>
            </w:r>
          </w:p>
        </w:tc>
        <w:tc>
          <w:tcPr>
            <w:tcW w:w="1507" w:type="dxa"/>
            <w:vAlign w:val="center"/>
          </w:tcPr>
          <w:p w14:paraId="7E62BCA1" w14:textId="2CF1C298" w:rsidR="00DF68A8" w:rsidRPr="00DF68A8" w:rsidRDefault="00DF68A8" w:rsidP="00345C5F">
            <w:pPr>
              <w:jc w:val="center"/>
              <w:rPr>
                <w:rFonts w:ascii="Arial" w:hAnsi="Arial" w:cs="Arial"/>
                <w:b/>
                <w:bCs/>
              </w:rPr>
            </w:pPr>
            <w:r w:rsidRPr="00DF68A8">
              <w:rPr>
                <w:rFonts w:ascii="Arial" w:hAnsi="Arial" w:cs="Arial"/>
                <w:b/>
                <w:bCs/>
              </w:rPr>
              <w:t>199</w:t>
            </w:r>
          </w:p>
        </w:tc>
        <w:tc>
          <w:tcPr>
            <w:tcW w:w="1515" w:type="dxa"/>
            <w:vAlign w:val="center"/>
          </w:tcPr>
          <w:p w14:paraId="2CEB6726" w14:textId="6B1A09C0" w:rsidR="00DF68A8" w:rsidRPr="00DF68A8" w:rsidRDefault="00DF68A8" w:rsidP="00345C5F">
            <w:pPr>
              <w:jc w:val="center"/>
              <w:rPr>
                <w:rFonts w:ascii="Arial" w:hAnsi="Arial" w:cs="Arial"/>
                <w:b/>
                <w:bCs/>
              </w:rPr>
            </w:pPr>
            <w:r w:rsidRPr="00DF68A8">
              <w:rPr>
                <w:rFonts w:ascii="Arial" w:hAnsi="Arial" w:cs="Arial"/>
                <w:b/>
                <w:bCs/>
              </w:rPr>
              <w:t>198</w:t>
            </w:r>
          </w:p>
        </w:tc>
        <w:tc>
          <w:tcPr>
            <w:tcW w:w="1504" w:type="dxa"/>
            <w:vAlign w:val="center"/>
          </w:tcPr>
          <w:p w14:paraId="5DE0DD9E" w14:textId="60F503C2" w:rsidR="00DF68A8" w:rsidRPr="00DF68A8" w:rsidRDefault="00DF68A8" w:rsidP="00345C5F">
            <w:pPr>
              <w:jc w:val="center"/>
              <w:rPr>
                <w:rFonts w:ascii="Arial" w:hAnsi="Arial" w:cs="Arial"/>
                <w:b/>
                <w:bCs/>
              </w:rPr>
            </w:pPr>
            <w:r w:rsidRPr="00DF68A8">
              <w:rPr>
                <w:rFonts w:ascii="Arial" w:hAnsi="Arial" w:cs="Arial"/>
                <w:b/>
                <w:bCs/>
              </w:rPr>
              <w:t>1</w:t>
            </w:r>
          </w:p>
        </w:tc>
        <w:tc>
          <w:tcPr>
            <w:tcW w:w="2884" w:type="dxa"/>
            <w:vAlign w:val="center"/>
          </w:tcPr>
          <w:p w14:paraId="16A2D4D0" w14:textId="329E10CE" w:rsidR="00DF68A8" w:rsidRPr="00DF68A8" w:rsidRDefault="00DF68A8" w:rsidP="00345C5F">
            <w:pPr>
              <w:jc w:val="center"/>
              <w:rPr>
                <w:rFonts w:ascii="Arial" w:hAnsi="Arial" w:cs="Arial"/>
                <w:b/>
                <w:bCs/>
              </w:rPr>
            </w:pPr>
            <w:r w:rsidRPr="00DF68A8">
              <w:rPr>
                <w:rFonts w:ascii="Arial" w:hAnsi="Arial" w:cs="Arial"/>
                <w:b/>
                <w:bCs/>
              </w:rPr>
              <w:t>0</w:t>
            </w:r>
          </w:p>
        </w:tc>
      </w:tr>
    </w:tbl>
    <w:p w14:paraId="4E7D5260" w14:textId="77777777" w:rsidR="00696309" w:rsidRPr="005F0B22" w:rsidRDefault="00696309" w:rsidP="001E37E7">
      <w:pPr>
        <w:jc w:val="both"/>
        <w:rPr>
          <w:rFonts w:ascii="Arial" w:hAnsi="Arial" w:cs="Arial"/>
          <w:b/>
        </w:rPr>
      </w:pPr>
    </w:p>
    <w:p w14:paraId="559B8F09" w14:textId="1963246C" w:rsidR="00C25BC4" w:rsidRDefault="00AD53EC" w:rsidP="009953C0">
      <w:pPr>
        <w:jc w:val="both"/>
        <w:rPr>
          <w:rFonts w:ascii="Arial" w:hAnsi="Arial" w:cs="Arial"/>
          <w:color w:val="000000" w:themeColor="text1"/>
        </w:rPr>
      </w:pPr>
      <w:r>
        <w:rPr>
          <w:rFonts w:ascii="Arial" w:hAnsi="Arial" w:cs="Arial"/>
          <w:color w:val="000000" w:themeColor="text1"/>
        </w:rPr>
        <w:t xml:space="preserve">          </w:t>
      </w:r>
      <w:r w:rsidR="008D26FF" w:rsidRPr="005F0B22">
        <w:rPr>
          <w:rFonts w:ascii="Arial" w:hAnsi="Arial" w:cs="Arial"/>
          <w:color w:val="000000" w:themeColor="text1"/>
        </w:rPr>
        <w:t>Všechny případy řešeny za porušení OZV o zákazu konzumace alkoholických nápojů na veřejném prostranství.</w:t>
      </w:r>
    </w:p>
    <w:p w14:paraId="4A45A012" w14:textId="77777777" w:rsidR="00C25BC4" w:rsidRPr="005F0B22" w:rsidRDefault="00C25BC4" w:rsidP="009953C0">
      <w:pPr>
        <w:jc w:val="both"/>
        <w:rPr>
          <w:rFonts w:ascii="Arial" w:hAnsi="Arial" w:cs="Arial"/>
          <w:color w:val="000000" w:themeColor="text1"/>
        </w:rPr>
      </w:pPr>
    </w:p>
    <w:p w14:paraId="58B0BDB5" w14:textId="77777777" w:rsidR="00E4227F" w:rsidRDefault="00E4227F" w:rsidP="00C043F8">
      <w:pPr>
        <w:spacing w:after="120"/>
        <w:ind w:left="284"/>
        <w:jc w:val="both"/>
        <w:rPr>
          <w:rFonts w:ascii="Arial" w:hAnsi="Arial" w:cs="Arial"/>
          <w:b/>
        </w:rPr>
      </w:pPr>
    </w:p>
    <w:p w14:paraId="783967AC" w14:textId="55848A0B" w:rsidR="00DE7B0F" w:rsidRPr="005F0B22" w:rsidRDefault="00DE7B0F" w:rsidP="00C043F8">
      <w:pPr>
        <w:spacing w:after="120"/>
        <w:ind w:left="284"/>
        <w:jc w:val="both"/>
        <w:rPr>
          <w:rFonts w:ascii="Arial" w:hAnsi="Arial" w:cs="Arial"/>
        </w:rPr>
      </w:pPr>
      <w:r w:rsidRPr="005F0B22">
        <w:rPr>
          <w:rFonts w:ascii="Arial" w:hAnsi="Arial" w:cs="Arial"/>
          <w:b/>
        </w:rPr>
        <w:t xml:space="preserve">Přestupky proti občanskému soužití </w:t>
      </w:r>
      <w:r w:rsidRPr="005F0B22">
        <w:rPr>
          <w:rFonts w:ascii="Arial" w:hAnsi="Arial" w:cs="Arial"/>
          <w:b/>
          <w:bCs/>
        </w:rPr>
        <w:t>dle § 7, z. č. 251/201</w:t>
      </w:r>
      <w:r w:rsidR="00227248" w:rsidRPr="005F0B22">
        <w:rPr>
          <w:rFonts w:ascii="Arial" w:hAnsi="Arial" w:cs="Arial"/>
          <w:b/>
          <w:bCs/>
        </w:rPr>
        <w:t xml:space="preserve">6 </w:t>
      </w:r>
      <w:r w:rsidRPr="005F0B22">
        <w:rPr>
          <w:rFonts w:ascii="Arial" w:hAnsi="Arial" w:cs="Arial"/>
          <w:b/>
          <w:bCs/>
        </w:rPr>
        <w:t>Sb., o některých přestupcích, byly řešeny následovně:</w:t>
      </w:r>
    </w:p>
    <w:tbl>
      <w:tblPr>
        <w:tblStyle w:val="Mkatabulky"/>
        <w:tblW w:w="0" w:type="auto"/>
        <w:jc w:val="center"/>
        <w:tblLook w:val="04A0" w:firstRow="1" w:lastRow="0" w:firstColumn="1" w:lastColumn="0" w:noHBand="0" w:noVBand="1"/>
      </w:tblPr>
      <w:tblGrid>
        <w:gridCol w:w="1487"/>
        <w:gridCol w:w="1507"/>
        <w:gridCol w:w="1515"/>
        <w:gridCol w:w="1504"/>
        <w:gridCol w:w="2884"/>
      </w:tblGrid>
      <w:tr w:rsidR="001F526B" w:rsidRPr="005F0B22" w14:paraId="47102354" w14:textId="77777777" w:rsidTr="00345C5F">
        <w:trPr>
          <w:jc w:val="center"/>
        </w:trPr>
        <w:tc>
          <w:tcPr>
            <w:tcW w:w="1487" w:type="dxa"/>
            <w:vAlign w:val="center"/>
          </w:tcPr>
          <w:p w14:paraId="4D4B38E1" w14:textId="77777777" w:rsidR="001F526B" w:rsidRPr="005F0B22" w:rsidRDefault="001F526B" w:rsidP="00C043F8">
            <w:pPr>
              <w:spacing w:after="120"/>
              <w:jc w:val="center"/>
              <w:rPr>
                <w:rFonts w:ascii="Arial" w:hAnsi="Arial" w:cs="Arial"/>
                <w:b/>
                <w:bCs/>
              </w:rPr>
            </w:pPr>
            <w:r w:rsidRPr="005F0B22">
              <w:rPr>
                <w:rFonts w:ascii="Arial" w:hAnsi="Arial" w:cs="Arial"/>
                <w:b/>
                <w:bCs/>
              </w:rPr>
              <w:t>Rok</w:t>
            </w:r>
          </w:p>
        </w:tc>
        <w:tc>
          <w:tcPr>
            <w:tcW w:w="1507" w:type="dxa"/>
            <w:vAlign w:val="center"/>
          </w:tcPr>
          <w:p w14:paraId="59D1F245" w14:textId="77777777" w:rsidR="001F526B" w:rsidRPr="005F0B22" w:rsidRDefault="001F526B" w:rsidP="00C043F8">
            <w:pPr>
              <w:spacing w:after="120"/>
              <w:jc w:val="center"/>
              <w:rPr>
                <w:rFonts w:ascii="Arial" w:hAnsi="Arial" w:cs="Arial"/>
                <w:b/>
                <w:bCs/>
              </w:rPr>
            </w:pPr>
            <w:r w:rsidRPr="005F0B22">
              <w:rPr>
                <w:rFonts w:ascii="Arial" w:hAnsi="Arial" w:cs="Arial"/>
                <w:b/>
                <w:bCs/>
              </w:rPr>
              <w:t>Celkem</w:t>
            </w:r>
          </w:p>
        </w:tc>
        <w:tc>
          <w:tcPr>
            <w:tcW w:w="1515" w:type="dxa"/>
            <w:vAlign w:val="center"/>
          </w:tcPr>
          <w:p w14:paraId="6648156F" w14:textId="77777777" w:rsidR="001F526B" w:rsidRPr="005F0B22" w:rsidRDefault="001F526B" w:rsidP="00C043F8">
            <w:pPr>
              <w:spacing w:after="120"/>
              <w:jc w:val="center"/>
              <w:rPr>
                <w:rFonts w:ascii="Arial" w:hAnsi="Arial" w:cs="Arial"/>
                <w:b/>
                <w:bCs/>
              </w:rPr>
            </w:pPr>
            <w:r w:rsidRPr="005F0B22">
              <w:rPr>
                <w:rFonts w:ascii="Arial" w:hAnsi="Arial" w:cs="Arial"/>
                <w:b/>
                <w:bCs/>
              </w:rPr>
              <w:t>Domluva</w:t>
            </w:r>
          </w:p>
        </w:tc>
        <w:tc>
          <w:tcPr>
            <w:tcW w:w="1504" w:type="dxa"/>
            <w:vAlign w:val="center"/>
          </w:tcPr>
          <w:p w14:paraId="766B3164" w14:textId="77777777" w:rsidR="001F526B" w:rsidRPr="005F0B22" w:rsidRDefault="001F526B" w:rsidP="00C043F8">
            <w:pPr>
              <w:spacing w:after="120"/>
              <w:jc w:val="center"/>
              <w:rPr>
                <w:rFonts w:ascii="Arial" w:hAnsi="Arial" w:cs="Arial"/>
                <w:b/>
                <w:bCs/>
              </w:rPr>
            </w:pPr>
            <w:r w:rsidRPr="005F0B22">
              <w:rPr>
                <w:rFonts w:ascii="Arial" w:hAnsi="Arial" w:cs="Arial"/>
                <w:b/>
                <w:bCs/>
              </w:rPr>
              <w:t>Pokuta</w:t>
            </w:r>
          </w:p>
        </w:tc>
        <w:tc>
          <w:tcPr>
            <w:tcW w:w="2884" w:type="dxa"/>
            <w:vAlign w:val="center"/>
          </w:tcPr>
          <w:p w14:paraId="0952C304" w14:textId="77777777" w:rsidR="001F526B" w:rsidRPr="005F0B22" w:rsidRDefault="001F526B" w:rsidP="00C043F8">
            <w:pPr>
              <w:spacing w:after="120"/>
              <w:jc w:val="center"/>
              <w:rPr>
                <w:rFonts w:ascii="Arial" w:hAnsi="Arial" w:cs="Arial"/>
                <w:b/>
                <w:bCs/>
              </w:rPr>
            </w:pPr>
            <w:r w:rsidRPr="005F0B22">
              <w:rPr>
                <w:rFonts w:ascii="Arial" w:hAnsi="Arial" w:cs="Arial"/>
                <w:b/>
                <w:bCs/>
              </w:rPr>
              <w:t>Oznámeno ke správnímu orgánu</w:t>
            </w:r>
          </w:p>
        </w:tc>
      </w:tr>
      <w:tr w:rsidR="00650AF3" w:rsidRPr="005F0B22" w14:paraId="3397F7A4" w14:textId="77777777" w:rsidTr="00345C5F">
        <w:trPr>
          <w:jc w:val="center"/>
        </w:trPr>
        <w:tc>
          <w:tcPr>
            <w:tcW w:w="1487" w:type="dxa"/>
            <w:vAlign w:val="center"/>
          </w:tcPr>
          <w:p w14:paraId="5128342B" w14:textId="35D42D1C" w:rsidR="00650AF3" w:rsidRPr="005F0B22" w:rsidRDefault="00650AF3" w:rsidP="00650AF3">
            <w:pPr>
              <w:jc w:val="center"/>
              <w:rPr>
                <w:rFonts w:ascii="Arial" w:hAnsi="Arial" w:cs="Arial"/>
              </w:rPr>
            </w:pPr>
            <w:r w:rsidRPr="00B71FF0">
              <w:rPr>
                <w:rFonts w:ascii="Arial" w:hAnsi="Arial" w:cs="Arial"/>
              </w:rPr>
              <w:t>2020</w:t>
            </w:r>
          </w:p>
        </w:tc>
        <w:tc>
          <w:tcPr>
            <w:tcW w:w="1507" w:type="dxa"/>
            <w:vAlign w:val="center"/>
          </w:tcPr>
          <w:p w14:paraId="0E66299E" w14:textId="27D3635D" w:rsidR="00650AF3" w:rsidRPr="005F0B22" w:rsidRDefault="00650AF3" w:rsidP="00650AF3">
            <w:pPr>
              <w:jc w:val="center"/>
              <w:rPr>
                <w:rFonts w:ascii="Arial" w:hAnsi="Arial" w:cs="Arial"/>
              </w:rPr>
            </w:pPr>
            <w:r>
              <w:rPr>
                <w:rFonts w:ascii="Arial" w:hAnsi="Arial" w:cs="Arial"/>
              </w:rPr>
              <w:t>7</w:t>
            </w:r>
          </w:p>
        </w:tc>
        <w:tc>
          <w:tcPr>
            <w:tcW w:w="1515" w:type="dxa"/>
            <w:vAlign w:val="center"/>
          </w:tcPr>
          <w:p w14:paraId="00575DA1" w14:textId="7397B89B" w:rsidR="00650AF3" w:rsidRPr="005F0B22" w:rsidRDefault="00650AF3" w:rsidP="00650AF3">
            <w:pPr>
              <w:jc w:val="center"/>
              <w:rPr>
                <w:rFonts w:ascii="Arial" w:hAnsi="Arial" w:cs="Arial"/>
              </w:rPr>
            </w:pPr>
            <w:r w:rsidRPr="00B71FF0">
              <w:rPr>
                <w:rFonts w:ascii="Arial" w:hAnsi="Arial" w:cs="Arial"/>
              </w:rPr>
              <w:t>1</w:t>
            </w:r>
          </w:p>
        </w:tc>
        <w:tc>
          <w:tcPr>
            <w:tcW w:w="1504" w:type="dxa"/>
            <w:vAlign w:val="center"/>
          </w:tcPr>
          <w:p w14:paraId="32AFAB0D" w14:textId="1E91F9A3" w:rsidR="00650AF3" w:rsidRPr="005F0B22" w:rsidRDefault="00650AF3" w:rsidP="00650AF3">
            <w:pPr>
              <w:jc w:val="center"/>
              <w:rPr>
                <w:rFonts w:ascii="Arial" w:hAnsi="Arial" w:cs="Arial"/>
              </w:rPr>
            </w:pPr>
            <w:r w:rsidRPr="00B71FF0">
              <w:rPr>
                <w:rFonts w:ascii="Arial" w:hAnsi="Arial" w:cs="Arial"/>
              </w:rPr>
              <w:t>0</w:t>
            </w:r>
          </w:p>
        </w:tc>
        <w:tc>
          <w:tcPr>
            <w:tcW w:w="2884" w:type="dxa"/>
            <w:vAlign w:val="center"/>
          </w:tcPr>
          <w:p w14:paraId="1841E918" w14:textId="6122A845" w:rsidR="00650AF3" w:rsidRPr="005F0B22" w:rsidRDefault="00650AF3" w:rsidP="00650AF3">
            <w:pPr>
              <w:jc w:val="center"/>
              <w:rPr>
                <w:rFonts w:ascii="Arial" w:hAnsi="Arial" w:cs="Arial"/>
              </w:rPr>
            </w:pPr>
            <w:r w:rsidRPr="00B71FF0">
              <w:rPr>
                <w:rFonts w:ascii="Arial" w:hAnsi="Arial" w:cs="Arial"/>
              </w:rPr>
              <w:t>6</w:t>
            </w:r>
          </w:p>
        </w:tc>
      </w:tr>
      <w:tr w:rsidR="00650AF3" w:rsidRPr="005F0B22" w14:paraId="06219732" w14:textId="77777777" w:rsidTr="00345C5F">
        <w:trPr>
          <w:jc w:val="center"/>
        </w:trPr>
        <w:tc>
          <w:tcPr>
            <w:tcW w:w="1487" w:type="dxa"/>
            <w:vAlign w:val="center"/>
          </w:tcPr>
          <w:p w14:paraId="680411B6" w14:textId="1AC556BC" w:rsidR="00650AF3" w:rsidRPr="00B71FF0" w:rsidRDefault="00650AF3" w:rsidP="00650AF3">
            <w:pPr>
              <w:jc w:val="center"/>
              <w:rPr>
                <w:rFonts w:ascii="Arial" w:hAnsi="Arial" w:cs="Arial"/>
              </w:rPr>
            </w:pPr>
            <w:r w:rsidRPr="00BA7476">
              <w:rPr>
                <w:rFonts w:ascii="Arial" w:hAnsi="Arial" w:cs="Arial"/>
              </w:rPr>
              <w:t>2021</w:t>
            </w:r>
          </w:p>
        </w:tc>
        <w:tc>
          <w:tcPr>
            <w:tcW w:w="1507" w:type="dxa"/>
            <w:vAlign w:val="center"/>
          </w:tcPr>
          <w:p w14:paraId="7F2869BA" w14:textId="6A3B5EB6" w:rsidR="00650AF3" w:rsidRPr="00B71FF0" w:rsidRDefault="00650AF3" w:rsidP="00650AF3">
            <w:pPr>
              <w:jc w:val="center"/>
              <w:rPr>
                <w:rFonts w:ascii="Arial" w:hAnsi="Arial" w:cs="Arial"/>
              </w:rPr>
            </w:pPr>
            <w:r w:rsidRPr="00BA7476">
              <w:rPr>
                <w:rFonts w:ascii="Arial" w:hAnsi="Arial" w:cs="Arial"/>
              </w:rPr>
              <w:t>16</w:t>
            </w:r>
          </w:p>
        </w:tc>
        <w:tc>
          <w:tcPr>
            <w:tcW w:w="1515" w:type="dxa"/>
            <w:vAlign w:val="center"/>
          </w:tcPr>
          <w:p w14:paraId="4C6CF304" w14:textId="4EE29CD6" w:rsidR="00650AF3" w:rsidRPr="00B71FF0" w:rsidRDefault="00650AF3" w:rsidP="00650AF3">
            <w:pPr>
              <w:jc w:val="center"/>
              <w:rPr>
                <w:rFonts w:ascii="Arial" w:hAnsi="Arial" w:cs="Arial"/>
              </w:rPr>
            </w:pPr>
            <w:r w:rsidRPr="00BA7476">
              <w:rPr>
                <w:rFonts w:ascii="Arial" w:hAnsi="Arial" w:cs="Arial"/>
              </w:rPr>
              <w:t>0</w:t>
            </w:r>
          </w:p>
        </w:tc>
        <w:tc>
          <w:tcPr>
            <w:tcW w:w="1504" w:type="dxa"/>
            <w:vAlign w:val="center"/>
          </w:tcPr>
          <w:p w14:paraId="0AB3B068" w14:textId="469FF59B" w:rsidR="00650AF3" w:rsidRPr="00B71FF0" w:rsidRDefault="00650AF3" w:rsidP="00650AF3">
            <w:pPr>
              <w:jc w:val="center"/>
              <w:rPr>
                <w:rFonts w:ascii="Arial" w:hAnsi="Arial" w:cs="Arial"/>
              </w:rPr>
            </w:pPr>
            <w:r w:rsidRPr="00BA7476">
              <w:rPr>
                <w:rFonts w:ascii="Arial" w:hAnsi="Arial" w:cs="Arial"/>
              </w:rPr>
              <w:t>1</w:t>
            </w:r>
          </w:p>
        </w:tc>
        <w:tc>
          <w:tcPr>
            <w:tcW w:w="2884" w:type="dxa"/>
            <w:vAlign w:val="center"/>
          </w:tcPr>
          <w:p w14:paraId="2A8331FE" w14:textId="2830E965" w:rsidR="00650AF3" w:rsidRPr="00B71FF0" w:rsidRDefault="00650AF3" w:rsidP="00650AF3">
            <w:pPr>
              <w:jc w:val="center"/>
              <w:rPr>
                <w:rFonts w:ascii="Arial" w:hAnsi="Arial" w:cs="Arial"/>
              </w:rPr>
            </w:pPr>
            <w:r w:rsidRPr="00BA7476">
              <w:rPr>
                <w:rFonts w:ascii="Arial" w:hAnsi="Arial" w:cs="Arial"/>
              </w:rPr>
              <w:t>15</w:t>
            </w:r>
          </w:p>
        </w:tc>
      </w:tr>
      <w:tr w:rsidR="00650AF3" w:rsidRPr="005F0B22" w14:paraId="176EB848" w14:textId="77777777" w:rsidTr="00345C5F">
        <w:trPr>
          <w:jc w:val="center"/>
        </w:trPr>
        <w:tc>
          <w:tcPr>
            <w:tcW w:w="1487" w:type="dxa"/>
            <w:vAlign w:val="center"/>
          </w:tcPr>
          <w:p w14:paraId="51B21C4D" w14:textId="17C77924" w:rsidR="00650AF3" w:rsidRPr="00650AF3" w:rsidRDefault="00650AF3" w:rsidP="00650AF3">
            <w:pPr>
              <w:jc w:val="center"/>
              <w:rPr>
                <w:rFonts w:ascii="Arial" w:hAnsi="Arial" w:cs="Arial"/>
              </w:rPr>
            </w:pPr>
            <w:r w:rsidRPr="00650AF3">
              <w:rPr>
                <w:rFonts w:ascii="Arial" w:hAnsi="Arial" w:cs="Arial"/>
              </w:rPr>
              <w:t>2022</w:t>
            </w:r>
          </w:p>
        </w:tc>
        <w:tc>
          <w:tcPr>
            <w:tcW w:w="1507" w:type="dxa"/>
            <w:vAlign w:val="center"/>
          </w:tcPr>
          <w:p w14:paraId="38F48639" w14:textId="5A1D70E4" w:rsidR="00650AF3" w:rsidRPr="00650AF3" w:rsidRDefault="00650AF3" w:rsidP="00650AF3">
            <w:pPr>
              <w:jc w:val="center"/>
              <w:rPr>
                <w:rFonts w:ascii="Arial" w:hAnsi="Arial" w:cs="Arial"/>
              </w:rPr>
            </w:pPr>
            <w:r w:rsidRPr="00650AF3">
              <w:rPr>
                <w:rFonts w:ascii="Arial" w:hAnsi="Arial" w:cs="Arial"/>
              </w:rPr>
              <w:t>5</w:t>
            </w:r>
          </w:p>
        </w:tc>
        <w:tc>
          <w:tcPr>
            <w:tcW w:w="1515" w:type="dxa"/>
            <w:vAlign w:val="center"/>
          </w:tcPr>
          <w:p w14:paraId="17CE00CA" w14:textId="043243B1" w:rsidR="00650AF3" w:rsidRPr="00650AF3" w:rsidRDefault="00650AF3" w:rsidP="00650AF3">
            <w:pPr>
              <w:jc w:val="center"/>
              <w:rPr>
                <w:rFonts w:ascii="Arial" w:hAnsi="Arial" w:cs="Arial"/>
              </w:rPr>
            </w:pPr>
            <w:r w:rsidRPr="00650AF3">
              <w:rPr>
                <w:rFonts w:ascii="Arial" w:hAnsi="Arial" w:cs="Arial"/>
              </w:rPr>
              <w:t>0</w:t>
            </w:r>
          </w:p>
        </w:tc>
        <w:tc>
          <w:tcPr>
            <w:tcW w:w="1504" w:type="dxa"/>
            <w:vAlign w:val="center"/>
          </w:tcPr>
          <w:p w14:paraId="5501152E" w14:textId="2E833754" w:rsidR="00650AF3" w:rsidRPr="00650AF3" w:rsidRDefault="00650AF3" w:rsidP="00650AF3">
            <w:pPr>
              <w:jc w:val="center"/>
              <w:rPr>
                <w:rFonts w:ascii="Arial" w:hAnsi="Arial" w:cs="Arial"/>
              </w:rPr>
            </w:pPr>
            <w:r w:rsidRPr="00650AF3">
              <w:rPr>
                <w:rFonts w:ascii="Arial" w:hAnsi="Arial" w:cs="Arial"/>
              </w:rPr>
              <w:t>0</w:t>
            </w:r>
          </w:p>
        </w:tc>
        <w:tc>
          <w:tcPr>
            <w:tcW w:w="2884" w:type="dxa"/>
            <w:vAlign w:val="center"/>
          </w:tcPr>
          <w:p w14:paraId="259670B6" w14:textId="26576238" w:rsidR="00650AF3" w:rsidRPr="00650AF3" w:rsidRDefault="00650AF3" w:rsidP="00650AF3">
            <w:pPr>
              <w:jc w:val="center"/>
              <w:rPr>
                <w:rFonts w:ascii="Arial" w:hAnsi="Arial" w:cs="Arial"/>
              </w:rPr>
            </w:pPr>
            <w:r w:rsidRPr="00650AF3">
              <w:rPr>
                <w:rFonts w:ascii="Arial" w:hAnsi="Arial" w:cs="Arial"/>
              </w:rPr>
              <w:t>5</w:t>
            </w:r>
          </w:p>
        </w:tc>
      </w:tr>
      <w:tr w:rsidR="008D0F04" w:rsidRPr="005F0B22" w14:paraId="5748365D" w14:textId="77777777" w:rsidTr="00345C5F">
        <w:trPr>
          <w:jc w:val="center"/>
        </w:trPr>
        <w:tc>
          <w:tcPr>
            <w:tcW w:w="1487" w:type="dxa"/>
            <w:vAlign w:val="center"/>
          </w:tcPr>
          <w:p w14:paraId="0DA0648C" w14:textId="4F581569" w:rsidR="008D0F04" w:rsidRPr="000A48A2" w:rsidRDefault="008D0F04" w:rsidP="00345C5F">
            <w:pPr>
              <w:jc w:val="center"/>
              <w:rPr>
                <w:rFonts w:ascii="Arial" w:hAnsi="Arial" w:cs="Arial"/>
              </w:rPr>
            </w:pPr>
            <w:r w:rsidRPr="000A48A2">
              <w:rPr>
                <w:rFonts w:ascii="Arial" w:hAnsi="Arial" w:cs="Arial"/>
              </w:rPr>
              <w:t>202</w:t>
            </w:r>
            <w:r w:rsidR="00650AF3" w:rsidRPr="000A48A2">
              <w:rPr>
                <w:rFonts w:ascii="Arial" w:hAnsi="Arial" w:cs="Arial"/>
              </w:rPr>
              <w:t>3</w:t>
            </w:r>
          </w:p>
        </w:tc>
        <w:tc>
          <w:tcPr>
            <w:tcW w:w="1507" w:type="dxa"/>
            <w:vAlign w:val="center"/>
          </w:tcPr>
          <w:p w14:paraId="5D3DFFC9" w14:textId="6B3E98C7" w:rsidR="008D0F04" w:rsidRPr="000A48A2" w:rsidRDefault="00FF483F" w:rsidP="00345C5F">
            <w:pPr>
              <w:jc w:val="center"/>
              <w:rPr>
                <w:rFonts w:ascii="Arial" w:hAnsi="Arial" w:cs="Arial"/>
              </w:rPr>
            </w:pPr>
            <w:r w:rsidRPr="000A48A2">
              <w:rPr>
                <w:rFonts w:ascii="Arial" w:hAnsi="Arial" w:cs="Arial"/>
              </w:rPr>
              <w:t>7</w:t>
            </w:r>
          </w:p>
        </w:tc>
        <w:tc>
          <w:tcPr>
            <w:tcW w:w="1515" w:type="dxa"/>
            <w:vAlign w:val="center"/>
          </w:tcPr>
          <w:p w14:paraId="2E8AB350" w14:textId="5B77F0F2" w:rsidR="008D0F04" w:rsidRPr="000A48A2" w:rsidRDefault="00FF483F" w:rsidP="00345C5F">
            <w:pPr>
              <w:jc w:val="center"/>
              <w:rPr>
                <w:rFonts w:ascii="Arial" w:hAnsi="Arial" w:cs="Arial"/>
              </w:rPr>
            </w:pPr>
            <w:r w:rsidRPr="000A48A2">
              <w:rPr>
                <w:rFonts w:ascii="Arial" w:hAnsi="Arial" w:cs="Arial"/>
              </w:rPr>
              <w:t>1</w:t>
            </w:r>
          </w:p>
        </w:tc>
        <w:tc>
          <w:tcPr>
            <w:tcW w:w="1504" w:type="dxa"/>
            <w:vAlign w:val="center"/>
          </w:tcPr>
          <w:p w14:paraId="1A0DD01E" w14:textId="23634810" w:rsidR="008D0F04" w:rsidRPr="000A48A2" w:rsidRDefault="00FF483F" w:rsidP="00345C5F">
            <w:pPr>
              <w:jc w:val="center"/>
              <w:rPr>
                <w:rFonts w:ascii="Arial" w:hAnsi="Arial" w:cs="Arial"/>
              </w:rPr>
            </w:pPr>
            <w:r w:rsidRPr="000A48A2">
              <w:rPr>
                <w:rFonts w:ascii="Arial" w:hAnsi="Arial" w:cs="Arial"/>
              </w:rPr>
              <w:t>1</w:t>
            </w:r>
          </w:p>
        </w:tc>
        <w:tc>
          <w:tcPr>
            <w:tcW w:w="2884" w:type="dxa"/>
            <w:vAlign w:val="center"/>
          </w:tcPr>
          <w:p w14:paraId="1EF5D063" w14:textId="32D0409D" w:rsidR="008D0F04" w:rsidRPr="000A48A2" w:rsidRDefault="00FF483F" w:rsidP="00345C5F">
            <w:pPr>
              <w:jc w:val="center"/>
              <w:rPr>
                <w:rFonts w:ascii="Arial" w:hAnsi="Arial" w:cs="Arial"/>
              </w:rPr>
            </w:pPr>
            <w:r w:rsidRPr="000A48A2">
              <w:rPr>
                <w:rFonts w:ascii="Arial" w:hAnsi="Arial" w:cs="Arial"/>
              </w:rPr>
              <w:t>5</w:t>
            </w:r>
          </w:p>
        </w:tc>
      </w:tr>
      <w:tr w:rsidR="000A48A2" w:rsidRPr="005F0B22" w14:paraId="4E0181CC" w14:textId="77777777" w:rsidTr="00345C5F">
        <w:trPr>
          <w:jc w:val="center"/>
        </w:trPr>
        <w:tc>
          <w:tcPr>
            <w:tcW w:w="1487" w:type="dxa"/>
            <w:vAlign w:val="center"/>
          </w:tcPr>
          <w:p w14:paraId="64313BB5" w14:textId="28114132" w:rsidR="000A48A2" w:rsidRPr="00DF68A8" w:rsidRDefault="000A48A2" w:rsidP="00345C5F">
            <w:pPr>
              <w:jc w:val="center"/>
              <w:rPr>
                <w:rFonts w:ascii="Arial" w:hAnsi="Arial" w:cs="Arial"/>
              </w:rPr>
            </w:pPr>
            <w:r w:rsidRPr="00DF68A8">
              <w:rPr>
                <w:rFonts w:ascii="Arial" w:hAnsi="Arial" w:cs="Arial"/>
              </w:rPr>
              <w:t>2024</w:t>
            </w:r>
          </w:p>
        </w:tc>
        <w:tc>
          <w:tcPr>
            <w:tcW w:w="1507" w:type="dxa"/>
            <w:vAlign w:val="center"/>
          </w:tcPr>
          <w:p w14:paraId="4FCC704F" w14:textId="0F6AB04F" w:rsidR="000A48A2" w:rsidRPr="00DF68A8" w:rsidRDefault="00E4227F" w:rsidP="00345C5F">
            <w:pPr>
              <w:jc w:val="center"/>
              <w:rPr>
                <w:rFonts w:ascii="Arial" w:hAnsi="Arial" w:cs="Arial"/>
              </w:rPr>
            </w:pPr>
            <w:r w:rsidRPr="00DF68A8">
              <w:rPr>
                <w:rFonts w:ascii="Arial" w:hAnsi="Arial" w:cs="Arial"/>
              </w:rPr>
              <w:t>7</w:t>
            </w:r>
          </w:p>
        </w:tc>
        <w:tc>
          <w:tcPr>
            <w:tcW w:w="1515" w:type="dxa"/>
            <w:vAlign w:val="center"/>
          </w:tcPr>
          <w:p w14:paraId="70FD7391" w14:textId="0AFA7B3A" w:rsidR="000A48A2" w:rsidRPr="00DF68A8" w:rsidRDefault="00E4227F" w:rsidP="00345C5F">
            <w:pPr>
              <w:jc w:val="center"/>
              <w:rPr>
                <w:rFonts w:ascii="Arial" w:hAnsi="Arial" w:cs="Arial"/>
              </w:rPr>
            </w:pPr>
            <w:r w:rsidRPr="00DF68A8">
              <w:rPr>
                <w:rFonts w:ascii="Arial" w:hAnsi="Arial" w:cs="Arial"/>
              </w:rPr>
              <w:t>0</w:t>
            </w:r>
          </w:p>
        </w:tc>
        <w:tc>
          <w:tcPr>
            <w:tcW w:w="1504" w:type="dxa"/>
            <w:vAlign w:val="center"/>
          </w:tcPr>
          <w:p w14:paraId="46477EF5" w14:textId="46562035" w:rsidR="000A48A2" w:rsidRPr="00DF68A8" w:rsidRDefault="00E4227F" w:rsidP="00345C5F">
            <w:pPr>
              <w:jc w:val="center"/>
              <w:rPr>
                <w:rFonts w:ascii="Arial" w:hAnsi="Arial" w:cs="Arial"/>
              </w:rPr>
            </w:pPr>
            <w:r w:rsidRPr="00DF68A8">
              <w:rPr>
                <w:rFonts w:ascii="Arial" w:hAnsi="Arial" w:cs="Arial"/>
              </w:rPr>
              <w:t>0</w:t>
            </w:r>
          </w:p>
        </w:tc>
        <w:tc>
          <w:tcPr>
            <w:tcW w:w="2884" w:type="dxa"/>
            <w:vAlign w:val="center"/>
          </w:tcPr>
          <w:p w14:paraId="3FDE4B74" w14:textId="711E7DAC" w:rsidR="000A48A2" w:rsidRPr="00DF68A8" w:rsidRDefault="00E4227F" w:rsidP="00345C5F">
            <w:pPr>
              <w:jc w:val="center"/>
              <w:rPr>
                <w:rFonts w:ascii="Arial" w:hAnsi="Arial" w:cs="Arial"/>
              </w:rPr>
            </w:pPr>
            <w:r w:rsidRPr="00DF68A8">
              <w:rPr>
                <w:rFonts w:ascii="Arial" w:hAnsi="Arial" w:cs="Arial"/>
              </w:rPr>
              <w:t>7</w:t>
            </w:r>
          </w:p>
        </w:tc>
      </w:tr>
      <w:tr w:rsidR="00DF68A8" w:rsidRPr="005F0B22" w14:paraId="066A7DC4" w14:textId="77777777" w:rsidTr="00345C5F">
        <w:trPr>
          <w:jc w:val="center"/>
        </w:trPr>
        <w:tc>
          <w:tcPr>
            <w:tcW w:w="1487" w:type="dxa"/>
            <w:vAlign w:val="center"/>
          </w:tcPr>
          <w:p w14:paraId="1ACF8EFB" w14:textId="57D40C3A" w:rsidR="00DF68A8" w:rsidRPr="00E4227F" w:rsidRDefault="00DF68A8" w:rsidP="00345C5F">
            <w:pPr>
              <w:jc w:val="center"/>
              <w:rPr>
                <w:rFonts w:ascii="Arial" w:hAnsi="Arial" w:cs="Arial"/>
                <w:b/>
                <w:bCs/>
              </w:rPr>
            </w:pPr>
            <w:r>
              <w:rPr>
                <w:rFonts w:ascii="Arial" w:hAnsi="Arial" w:cs="Arial"/>
                <w:b/>
                <w:bCs/>
              </w:rPr>
              <w:t>2025</w:t>
            </w:r>
          </w:p>
        </w:tc>
        <w:tc>
          <w:tcPr>
            <w:tcW w:w="1507" w:type="dxa"/>
            <w:vAlign w:val="center"/>
          </w:tcPr>
          <w:p w14:paraId="27ACF20D" w14:textId="7CE5FBBC" w:rsidR="00DF68A8" w:rsidRDefault="00DF68A8" w:rsidP="00345C5F">
            <w:pPr>
              <w:jc w:val="center"/>
              <w:rPr>
                <w:rFonts w:ascii="Arial" w:hAnsi="Arial" w:cs="Arial"/>
                <w:b/>
                <w:bCs/>
              </w:rPr>
            </w:pPr>
            <w:r>
              <w:rPr>
                <w:rFonts w:ascii="Arial" w:hAnsi="Arial" w:cs="Arial"/>
                <w:b/>
                <w:bCs/>
              </w:rPr>
              <w:t>8</w:t>
            </w:r>
          </w:p>
        </w:tc>
        <w:tc>
          <w:tcPr>
            <w:tcW w:w="1515" w:type="dxa"/>
            <w:vAlign w:val="center"/>
          </w:tcPr>
          <w:p w14:paraId="30CE9F69" w14:textId="1DF7665E" w:rsidR="00DF68A8" w:rsidRDefault="00DF68A8" w:rsidP="00345C5F">
            <w:pPr>
              <w:jc w:val="center"/>
              <w:rPr>
                <w:rFonts w:ascii="Arial" w:hAnsi="Arial" w:cs="Arial"/>
                <w:b/>
                <w:bCs/>
              </w:rPr>
            </w:pPr>
            <w:r>
              <w:rPr>
                <w:rFonts w:ascii="Arial" w:hAnsi="Arial" w:cs="Arial"/>
                <w:b/>
                <w:bCs/>
              </w:rPr>
              <w:t>0</w:t>
            </w:r>
          </w:p>
        </w:tc>
        <w:tc>
          <w:tcPr>
            <w:tcW w:w="1504" w:type="dxa"/>
            <w:vAlign w:val="center"/>
          </w:tcPr>
          <w:p w14:paraId="01C64BF3" w14:textId="371EDC6C" w:rsidR="00DF68A8" w:rsidRDefault="00DF68A8" w:rsidP="00345C5F">
            <w:pPr>
              <w:jc w:val="center"/>
              <w:rPr>
                <w:rFonts w:ascii="Arial" w:hAnsi="Arial" w:cs="Arial"/>
                <w:b/>
                <w:bCs/>
              </w:rPr>
            </w:pPr>
            <w:r>
              <w:rPr>
                <w:rFonts w:ascii="Arial" w:hAnsi="Arial" w:cs="Arial"/>
                <w:b/>
                <w:bCs/>
              </w:rPr>
              <w:t>0</w:t>
            </w:r>
          </w:p>
        </w:tc>
        <w:tc>
          <w:tcPr>
            <w:tcW w:w="2884" w:type="dxa"/>
            <w:vAlign w:val="center"/>
          </w:tcPr>
          <w:p w14:paraId="2F5C63B9" w14:textId="35FADE85" w:rsidR="00DF68A8" w:rsidRDefault="00DF68A8" w:rsidP="00345C5F">
            <w:pPr>
              <w:jc w:val="center"/>
              <w:rPr>
                <w:rFonts w:ascii="Arial" w:hAnsi="Arial" w:cs="Arial"/>
                <w:b/>
                <w:bCs/>
              </w:rPr>
            </w:pPr>
            <w:r>
              <w:rPr>
                <w:rFonts w:ascii="Arial" w:hAnsi="Arial" w:cs="Arial"/>
                <w:b/>
                <w:bCs/>
              </w:rPr>
              <w:t>8</w:t>
            </w:r>
          </w:p>
        </w:tc>
      </w:tr>
    </w:tbl>
    <w:p w14:paraId="085A63CE" w14:textId="77777777" w:rsidR="00BE7FBB" w:rsidRDefault="00696309" w:rsidP="00DE36FD">
      <w:pPr>
        <w:tabs>
          <w:tab w:val="left" w:pos="7200"/>
        </w:tabs>
        <w:jc w:val="both"/>
        <w:rPr>
          <w:rFonts w:ascii="Arial" w:hAnsi="Arial" w:cs="Arial"/>
          <w:b/>
          <w:bCs/>
        </w:rPr>
      </w:pPr>
      <w:r w:rsidRPr="005F0B22">
        <w:rPr>
          <w:rFonts w:ascii="Arial" w:hAnsi="Arial" w:cs="Arial"/>
          <w:b/>
          <w:bCs/>
        </w:rPr>
        <w:t xml:space="preserve"> </w:t>
      </w:r>
    </w:p>
    <w:p w14:paraId="0EB39D65" w14:textId="77777777" w:rsidR="00B71FF0" w:rsidRPr="00B71FF0" w:rsidRDefault="00AD53EC" w:rsidP="00DE36FD">
      <w:pPr>
        <w:tabs>
          <w:tab w:val="left" w:pos="7200"/>
        </w:tabs>
        <w:jc w:val="both"/>
        <w:rPr>
          <w:rFonts w:ascii="Arial" w:hAnsi="Arial" w:cs="Arial"/>
        </w:rPr>
      </w:pPr>
      <w:r>
        <w:rPr>
          <w:rFonts w:ascii="Arial" w:hAnsi="Arial" w:cs="Arial"/>
        </w:rPr>
        <w:t xml:space="preserve">         </w:t>
      </w:r>
      <w:r w:rsidR="00B71FF0" w:rsidRPr="00B71FF0">
        <w:rPr>
          <w:rFonts w:ascii="Arial" w:hAnsi="Arial" w:cs="Arial"/>
        </w:rPr>
        <w:t>Jedná se o přestupky</w:t>
      </w:r>
      <w:r w:rsidR="00B71FF0">
        <w:rPr>
          <w:rFonts w:ascii="Arial" w:hAnsi="Arial" w:cs="Arial"/>
        </w:rPr>
        <w:t xml:space="preserve"> urážky na cti, schválnosti, ublížení na zdraví, vyhrožování újmou na zdraví, jiné hrubé jednání.</w:t>
      </w:r>
    </w:p>
    <w:p w14:paraId="1BA9F114" w14:textId="77777777" w:rsidR="00B71FF0" w:rsidRDefault="00B71FF0" w:rsidP="00DE36FD">
      <w:pPr>
        <w:tabs>
          <w:tab w:val="left" w:pos="7200"/>
        </w:tabs>
        <w:jc w:val="both"/>
        <w:rPr>
          <w:rFonts w:ascii="Arial" w:hAnsi="Arial" w:cs="Arial"/>
        </w:rPr>
      </w:pPr>
    </w:p>
    <w:p w14:paraId="553463D7" w14:textId="77777777" w:rsidR="00C25BC4" w:rsidRPr="005F0B22" w:rsidRDefault="00C25BC4" w:rsidP="00DE36FD">
      <w:pPr>
        <w:tabs>
          <w:tab w:val="left" w:pos="7200"/>
        </w:tabs>
        <w:jc w:val="both"/>
        <w:rPr>
          <w:rFonts w:ascii="Arial" w:hAnsi="Arial" w:cs="Arial"/>
        </w:rPr>
      </w:pPr>
    </w:p>
    <w:p w14:paraId="61924762" w14:textId="77777777" w:rsidR="00DE7B0F" w:rsidRPr="005F0B22" w:rsidRDefault="00DE7B0F" w:rsidP="00C043F8">
      <w:pPr>
        <w:spacing w:after="120"/>
        <w:ind w:left="284"/>
        <w:jc w:val="both"/>
        <w:rPr>
          <w:rFonts w:ascii="Arial" w:hAnsi="Arial" w:cs="Arial"/>
        </w:rPr>
      </w:pPr>
      <w:r w:rsidRPr="005F0B22">
        <w:rPr>
          <w:rFonts w:ascii="Arial" w:hAnsi="Arial" w:cs="Arial"/>
          <w:b/>
        </w:rPr>
        <w:t xml:space="preserve">Přestupky proti majetku </w:t>
      </w:r>
      <w:r w:rsidRPr="005F0B22">
        <w:rPr>
          <w:rFonts w:ascii="Arial" w:hAnsi="Arial" w:cs="Arial"/>
          <w:b/>
          <w:bCs/>
        </w:rPr>
        <w:t>dle § 8, z. č. 251/201</w:t>
      </w:r>
      <w:r w:rsidR="00B71FF0">
        <w:rPr>
          <w:rFonts w:ascii="Arial" w:hAnsi="Arial" w:cs="Arial"/>
          <w:b/>
          <w:bCs/>
        </w:rPr>
        <w:t>6</w:t>
      </w:r>
      <w:r w:rsidRPr="005F0B22">
        <w:rPr>
          <w:rFonts w:ascii="Arial" w:hAnsi="Arial" w:cs="Arial"/>
          <w:b/>
          <w:bCs/>
        </w:rPr>
        <w:t xml:space="preserve"> Sb., o některých přestupcích, byly řešeny následovně:</w:t>
      </w:r>
    </w:p>
    <w:tbl>
      <w:tblPr>
        <w:tblStyle w:val="Mkatabulky"/>
        <w:tblW w:w="0" w:type="auto"/>
        <w:jc w:val="center"/>
        <w:tblLook w:val="04A0" w:firstRow="1" w:lastRow="0" w:firstColumn="1" w:lastColumn="0" w:noHBand="0" w:noVBand="1"/>
      </w:tblPr>
      <w:tblGrid>
        <w:gridCol w:w="1487"/>
        <w:gridCol w:w="1507"/>
        <w:gridCol w:w="1515"/>
        <w:gridCol w:w="1504"/>
        <w:gridCol w:w="2884"/>
      </w:tblGrid>
      <w:tr w:rsidR="00701E2E" w:rsidRPr="005F0B22" w14:paraId="16E0318F" w14:textId="77777777" w:rsidTr="00345C5F">
        <w:trPr>
          <w:jc w:val="center"/>
        </w:trPr>
        <w:tc>
          <w:tcPr>
            <w:tcW w:w="1487" w:type="dxa"/>
            <w:vAlign w:val="center"/>
          </w:tcPr>
          <w:p w14:paraId="43C96081" w14:textId="77777777" w:rsidR="00701E2E" w:rsidRPr="005F0B22" w:rsidRDefault="00701E2E" w:rsidP="00C043F8">
            <w:pPr>
              <w:spacing w:after="120"/>
              <w:jc w:val="center"/>
              <w:rPr>
                <w:rFonts w:ascii="Arial" w:hAnsi="Arial" w:cs="Arial"/>
                <w:b/>
                <w:bCs/>
              </w:rPr>
            </w:pPr>
            <w:r w:rsidRPr="005F0B22">
              <w:rPr>
                <w:rFonts w:ascii="Arial" w:hAnsi="Arial" w:cs="Arial"/>
                <w:b/>
                <w:bCs/>
              </w:rPr>
              <w:t>Rok</w:t>
            </w:r>
          </w:p>
        </w:tc>
        <w:tc>
          <w:tcPr>
            <w:tcW w:w="1507" w:type="dxa"/>
            <w:vAlign w:val="center"/>
          </w:tcPr>
          <w:p w14:paraId="1F880FE7" w14:textId="77777777" w:rsidR="00701E2E" w:rsidRPr="005F0B22" w:rsidRDefault="00701E2E" w:rsidP="00C043F8">
            <w:pPr>
              <w:spacing w:after="120"/>
              <w:jc w:val="center"/>
              <w:rPr>
                <w:rFonts w:ascii="Arial" w:hAnsi="Arial" w:cs="Arial"/>
                <w:b/>
                <w:bCs/>
              </w:rPr>
            </w:pPr>
            <w:r w:rsidRPr="005F0B22">
              <w:rPr>
                <w:rFonts w:ascii="Arial" w:hAnsi="Arial" w:cs="Arial"/>
                <w:b/>
                <w:bCs/>
              </w:rPr>
              <w:t>Celkem</w:t>
            </w:r>
          </w:p>
        </w:tc>
        <w:tc>
          <w:tcPr>
            <w:tcW w:w="1515" w:type="dxa"/>
            <w:vAlign w:val="center"/>
          </w:tcPr>
          <w:p w14:paraId="41D6DEFE" w14:textId="77777777" w:rsidR="00701E2E" w:rsidRPr="005F0B22" w:rsidRDefault="00701E2E" w:rsidP="00C043F8">
            <w:pPr>
              <w:spacing w:after="120"/>
              <w:jc w:val="center"/>
              <w:rPr>
                <w:rFonts w:ascii="Arial" w:hAnsi="Arial" w:cs="Arial"/>
                <w:b/>
                <w:bCs/>
              </w:rPr>
            </w:pPr>
            <w:r w:rsidRPr="005F0B22">
              <w:rPr>
                <w:rFonts w:ascii="Arial" w:hAnsi="Arial" w:cs="Arial"/>
                <w:b/>
                <w:bCs/>
              </w:rPr>
              <w:t>Domluva</w:t>
            </w:r>
          </w:p>
        </w:tc>
        <w:tc>
          <w:tcPr>
            <w:tcW w:w="1504" w:type="dxa"/>
            <w:vAlign w:val="center"/>
          </w:tcPr>
          <w:p w14:paraId="6B359A73" w14:textId="77777777" w:rsidR="00701E2E" w:rsidRPr="005F0B22" w:rsidRDefault="00701E2E" w:rsidP="00C043F8">
            <w:pPr>
              <w:spacing w:after="120"/>
              <w:jc w:val="center"/>
              <w:rPr>
                <w:rFonts w:ascii="Arial" w:hAnsi="Arial" w:cs="Arial"/>
                <w:b/>
                <w:bCs/>
              </w:rPr>
            </w:pPr>
            <w:r w:rsidRPr="005F0B22">
              <w:rPr>
                <w:rFonts w:ascii="Arial" w:hAnsi="Arial" w:cs="Arial"/>
                <w:b/>
                <w:bCs/>
              </w:rPr>
              <w:t>Pokuta</w:t>
            </w:r>
          </w:p>
        </w:tc>
        <w:tc>
          <w:tcPr>
            <w:tcW w:w="2884" w:type="dxa"/>
            <w:vAlign w:val="center"/>
          </w:tcPr>
          <w:p w14:paraId="0273285D" w14:textId="77777777" w:rsidR="00701E2E" w:rsidRPr="005F0B22" w:rsidRDefault="00701E2E" w:rsidP="00C043F8">
            <w:pPr>
              <w:spacing w:after="120"/>
              <w:jc w:val="center"/>
              <w:rPr>
                <w:rFonts w:ascii="Arial" w:hAnsi="Arial" w:cs="Arial"/>
                <w:b/>
                <w:bCs/>
              </w:rPr>
            </w:pPr>
            <w:r w:rsidRPr="005F0B22">
              <w:rPr>
                <w:rFonts w:ascii="Arial" w:hAnsi="Arial" w:cs="Arial"/>
                <w:b/>
                <w:bCs/>
              </w:rPr>
              <w:t>Oznámeno ke správnímu orgánu</w:t>
            </w:r>
          </w:p>
        </w:tc>
      </w:tr>
      <w:tr w:rsidR="00650AF3" w:rsidRPr="005F0B22" w14:paraId="3E5E050C" w14:textId="77777777" w:rsidTr="00345C5F">
        <w:trPr>
          <w:jc w:val="center"/>
        </w:trPr>
        <w:tc>
          <w:tcPr>
            <w:tcW w:w="1487" w:type="dxa"/>
            <w:vAlign w:val="center"/>
          </w:tcPr>
          <w:p w14:paraId="31D9F027" w14:textId="707A1C0B" w:rsidR="00650AF3" w:rsidRPr="005F0B22" w:rsidRDefault="00650AF3" w:rsidP="00650AF3">
            <w:pPr>
              <w:jc w:val="center"/>
              <w:rPr>
                <w:rFonts w:ascii="Arial" w:hAnsi="Arial" w:cs="Arial"/>
              </w:rPr>
            </w:pPr>
            <w:r w:rsidRPr="00B71FF0">
              <w:rPr>
                <w:rFonts w:ascii="Arial" w:hAnsi="Arial" w:cs="Arial"/>
              </w:rPr>
              <w:t>2020</w:t>
            </w:r>
          </w:p>
        </w:tc>
        <w:tc>
          <w:tcPr>
            <w:tcW w:w="1507" w:type="dxa"/>
            <w:vAlign w:val="center"/>
          </w:tcPr>
          <w:p w14:paraId="10DED14D" w14:textId="1792C58A" w:rsidR="00650AF3" w:rsidRPr="005F0B22" w:rsidRDefault="00650AF3" w:rsidP="00650AF3">
            <w:pPr>
              <w:jc w:val="center"/>
              <w:rPr>
                <w:rFonts w:ascii="Arial" w:hAnsi="Arial" w:cs="Arial"/>
              </w:rPr>
            </w:pPr>
            <w:r w:rsidRPr="00B71FF0">
              <w:rPr>
                <w:rFonts w:ascii="Arial" w:hAnsi="Arial" w:cs="Arial"/>
              </w:rPr>
              <w:t>51</w:t>
            </w:r>
          </w:p>
        </w:tc>
        <w:tc>
          <w:tcPr>
            <w:tcW w:w="1515" w:type="dxa"/>
            <w:vAlign w:val="center"/>
          </w:tcPr>
          <w:p w14:paraId="4F10353D" w14:textId="74B0F634" w:rsidR="00650AF3" w:rsidRPr="005F0B22" w:rsidRDefault="00650AF3" w:rsidP="00650AF3">
            <w:pPr>
              <w:jc w:val="center"/>
              <w:rPr>
                <w:rFonts w:ascii="Arial" w:hAnsi="Arial" w:cs="Arial"/>
              </w:rPr>
            </w:pPr>
            <w:r w:rsidRPr="00B71FF0">
              <w:rPr>
                <w:rFonts w:ascii="Arial" w:hAnsi="Arial" w:cs="Arial"/>
              </w:rPr>
              <w:t>0</w:t>
            </w:r>
          </w:p>
        </w:tc>
        <w:tc>
          <w:tcPr>
            <w:tcW w:w="1504" w:type="dxa"/>
            <w:vAlign w:val="center"/>
          </w:tcPr>
          <w:p w14:paraId="3BD73CD4" w14:textId="43E21623" w:rsidR="00650AF3" w:rsidRPr="005F0B22" w:rsidRDefault="00650AF3" w:rsidP="00650AF3">
            <w:pPr>
              <w:jc w:val="center"/>
              <w:rPr>
                <w:rFonts w:ascii="Arial" w:hAnsi="Arial" w:cs="Arial"/>
              </w:rPr>
            </w:pPr>
            <w:r w:rsidRPr="00B71FF0">
              <w:rPr>
                <w:rFonts w:ascii="Arial" w:hAnsi="Arial" w:cs="Arial"/>
              </w:rPr>
              <w:t>32</w:t>
            </w:r>
          </w:p>
        </w:tc>
        <w:tc>
          <w:tcPr>
            <w:tcW w:w="2884" w:type="dxa"/>
            <w:vAlign w:val="center"/>
          </w:tcPr>
          <w:p w14:paraId="4B45586C" w14:textId="53781042" w:rsidR="00650AF3" w:rsidRPr="005F0B22" w:rsidRDefault="00650AF3" w:rsidP="00650AF3">
            <w:pPr>
              <w:jc w:val="center"/>
              <w:rPr>
                <w:rFonts w:ascii="Arial" w:hAnsi="Arial" w:cs="Arial"/>
              </w:rPr>
            </w:pPr>
            <w:r w:rsidRPr="00B71FF0">
              <w:rPr>
                <w:rFonts w:ascii="Arial" w:hAnsi="Arial" w:cs="Arial"/>
              </w:rPr>
              <w:t>19</w:t>
            </w:r>
          </w:p>
        </w:tc>
      </w:tr>
      <w:tr w:rsidR="00650AF3" w:rsidRPr="005F0B22" w14:paraId="520B5B49" w14:textId="77777777" w:rsidTr="00345C5F">
        <w:trPr>
          <w:jc w:val="center"/>
        </w:trPr>
        <w:tc>
          <w:tcPr>
            <w:tcW w:w="1487" w:type="dxa"/>
            <w:vAlign w:val="center"/>
          </w:tcPr>
          <w:p w14:paraId="37F460B9" w14:textId="729C598C" w:rsidR="00650AF3" w:rsidRPr="00B71FF0" w:rsidRDefault="00650AF3" w:rsidP="00650AF3">
            <w:pPr>
              <w:jc w:val="center"/>
              <w:rPr>
                <w:rFonts w:ascii="Arial" w:hAnsi="Arial" w:cs="Arial"/>
              </w:rPr>
            </w:pPr>
            <w:r w:rsidRPr="00BA7476">
              <w:rPr>
                <w:rFonts w:ascii="Arial" w:hAnsi="Arial" w:cs="Arial"/>
              </w:rPr>
              <w:t>2021</w:t>
            </w:r>
          </w:p>
        </w:tc>
        <w:tc>
          <w:tcPr>
            <w:tcW w:w="1507" w:type="dxa"/>
            <w:vAlign w:val="center"/>
          </w:tcPr>
          <w:p w14:paraId="352F57FF" w14:textId="526B2FA2" w:rsidR="00650AF3" w:rsidRPr="00B71FF0" w:rsidRDefault="00650AF3" w:rsidP="00650AF3">
            <w:pPr>
              <w:jc w:val="center"/>
              <w:rPr>
                <w:rFonts w:ascii="Arial" w:hAnsi="Arial" w:cs="Arial"/>
              </w:rPr>
            </w:pPr>
            <w:r w:rsidRPr="00BA7476">
              <w:rPr>
                <w:rFonts w:ascii="Arial" w:hAnsi="Arial" w:cs="Arial"/>
              </w:rPr>
              <w:t>68</w:t>
            </w:r>
          </w:p>
        </w:tc>
        <w:tc>
          <w:tcPr>
            <w:tcW w:w="1515" w:type="dxa"/>
            <w:vAlign w:val="center"/>
          </w:tcPr>
          <w:p w14:paraId="744FB3B7" w14:textId="61DA6F02" w:rsidR="00650AF3" w:rsidRPr="00B71FF0" w:rsidRDefault="00650AF3" w:rsidP="00650AF3">
            <w:pPr>
              <w:jc w:val="center"/>
              <w:rPr>
                <w:rFonts w:ascii="Arial" w:hAnsi="Arial" w:cs="Arial"/>
              </w:rPr>
            </w:pPr>
            <w:r w:rsidRPr="00BA7476">
              <w:rPr>
                <w:rFonts w:ascii="Arial" w:hAnsi="Arial" w:cs="Arial"/>
              </w:rPr>
              <w:t>1</w:t>
            </w:r>
          </w:p>
        </w:tc>
        <w:tc>
          <w:tcPr>
            <w:tcW w:w="1504" w:type="dxa"/>
            <w:vAlign w:val="center"/>
          </w:tcPr>
          <w:p w14:paraId="30AE6AC4" w14:textId="4DCD6CA8" w:rsidR="00650AF3" w:rsidRPr="00B71FF0" w:rsidRDefault="00650AF3" w:rsidP="00650AF3">
            <w:pPr>
              <w:jc w:val="center"/>
              <w:rPr>
                <w:rFonts w:ascii="Arial" w:hAnsi="Arial" w:cs="Arial"/>
              </w:rPr>
            </w:pPr>
            <w:r w:rsidRPr="00BA7476">
              <w:rPr>
                <w:rFonts w:ascii="Arial" w:hAnsi="Arial" w:cs="Arial"/>
              </w:rPr>
              <w:t>49</w:t>
            </w:r>
          </w:p>
        </w:tc>
        <w:tc>
          <w:tcPr>
            <w:tcW w:w="2884" w:type="dxa"/>
            <w:vAlign w:val="center"/>
          </w:tcPr>
          <w:p w14:paraId="2E42C1A3" w14:textId="6EC303DF" w:rsidR="00650AF3" w:rsidRPr="00B71FF0" w:rsidRDefault="00650AF3" w:rsidP="00650AF3">
            <w:pPr>
              <w:jc w:val="center"/>
              <w:rPr>
                <w:rFonts w:ascii="Arial" w:hAnsi="Arial" w:cs="Arial"/>
              </w:rPr>
            </w:pPr>
            <w:r w:rsidRPr="00BA7476">
              <w:rPr>
                <w:rFonts w:ascii="Arial" w:hAnsi="Arial" w:cs="Arial"/>
              </w:rPr>
              <w:t>18</w:t>
            </w:r>
          </w:p>
        </w:tc>
      </w:tr>
      <w:tr w:rsidR="00650AF3" w:rsidRPr="005F0B22" w14:paraId="530B1B49" w14:textId="77777777" w:rsidTr="00345C5F">
        <w:trPr>
          <w:jc w:val="center"/>
        </w:trPr>
        <w:tc>
          <w:tcPr>
            <w:tcW w:w="1487" w:type="dxa"/>
            <w:vAlign w:val="center"/>
          </w:tcPr>
          <w:p w14:paraId="18B9EDE4" w14:textId="0BD7CD5A" w:rsidR="00650AF3" w:rsidRPr="00650AF3" w:rsidRDefault="00650AF3" w:rsidP="00650AF3">
            <w:pPr>
              <w:jc w:val="center"/>
              <w:rPr>
                <w:rFonts w:ascii="Arial" w:hAnsi="Arial" w:cs="Arial"/>
              </w:rPr>
            </w:pPr>
            <w:r w:rsidRPr="00650AF3">
              <w:rPr>
                <w:rFonts w:ascii="Arial" w:hAnsi="Arial" w:cs="Arial"/>
              </w:rPr>
              <w:t>2022</w:t>
            </w:r>
          </w:p>
        </w:tc>
        <w:tc>
          <w:tcPr>
            <w:tcW w:w="1507" w:type="dxa"/>
            <w:vAlign w:val="center"/>
          </w:tcPr>
          <w:p w14:paraId="2FE80CA9" w14:textId="698562E3" w:rsidR="00650AF3" w:rsidRPr="00650AF3" w:rsidRDefault="00650AF3" w:rsidP="00650AF3">
            <w:pPr>
              <w:jc w:val="center"/>
              <w:rPr>
                <w:rFonts w:ascii="Arial" w:hAnsi="Arial" w:cs="Arial"/>
              </w:rPr>
            </w:pPr>
            <w:r w:rsidRPr="00650AF3">
              <w:rPr>
                <w:rFonts w:ascii="Arial" w:hAnsi="Arial" w:cs="Arial"/>
              </w:rPr>
              <w:t>83</w:t>
            </w:r>
          </w:p>
        </w:tc>
        <w:tc>
          <w:tcPr>
            <w:tcW w:w="1515" w:type="dxa"/>
            <w:vAlign w:val="center"/>
          </w:tcPr>
          <w:p w14:paraId="743A7826" w14:textId="62634BC8" w:rsidR="00650AF3" w:rsidRPr="00650AF3" w:rsidRDefault="00650AF3" w:rsidP="00650AF3">
            <w:pPr>
              <w:jc w:val="center"/>
              <w:rPr>
                <w:rFonts w:ascii="Arial" w:hAnsi="Arial" w:cs="Arial"/>
              </w:rPr>
            </w:pPr>
            <w:r w:rsidRPr="00650AF3">
              <w:rPr>
                <w:rFonts w:ascii="Arial" w:hAnsi="Arial" w:cs="Arial"/>
              </w:rPr>
              <w:t>6</w:t>
            </w:r>
          </w:p>
        </w:tc>
        <w:tc>
          <w:tcPr>
            <w:tcW w:w="1504" w:type="dxa"/>
            <w:vAlign w:val="center"/>
          </w:tcPr>
          <w:p w14:paraId="022031F6" w14:textId="592BFB6D" w:rsidR="00650AF3" w:rsidRPr="00650AF3" w:rsidRDefault="00650AF3" w:rsidP="00650AF3">
            <w:pPr>
              <w:jc w:val="center"/>
              <w:rPr>
                <w:rFonts w:ascii="Arial" w:hAnsi="Arial" w:cs="Arial"/>
              </w:rPr>
            </w:pPr>
            <w:r w:rsidRPr="00650AF3">
              <w:rPr>
                <w:rFonts w:ascii="Arial" w:hAnsi="Arial" w:cs="Arial"/>
              </w:rPr>
              <w:t>66</w:t>
            </w:r>
          </w:p>
        </w:tc>
        <w:tc>
          <w:tcPr>
            <w:tcW w:w="2884" w:type="dxa"/>
            <w:vAlign w:val="center"/>
          </w:tcPr>
          <w:p w14:paraId="28294A10" w14:textId="0D9C5CED" w:rsidR="00650AF3" w:rsidRPr="00650AF3" w:rsidRDefault="00650AF3" w:rsidP="00650AF3">
            <w:pPr>
              <w:jc w:val="center"/>
              <w:rPr>
                <w:rFonts w:ascii="Arial" w:hAnsi="Arial" w:cs="Arial"/>
              </w:rPr>
            </w:pPr>
            <w:r w:rsidRPr="00650AF3">
              <w:rPr>
                <w:rFonts w:ascii="Arial" w:hAnsi="Arial" w:cs="Arial"/>
              </w:rPr>
              <w:t>11</w:t>
            </w:r>
          </w:p>
        </w:tc>
      </w:tr>
      <w:tr w:rsidR="00BA7476" w:rsidRPr="005F0B22" w14:paraId="5B0EC0E7" w14:textId="77777777" w:rsidTr="00345C5F">
        <w:trPr>
          <w:jc w:val="center"/>
        </w:trPr>
        <w:tc>
          <w:tcPr>
            <w:tcW w:w="1487" w:type="dxa"/>
            <w:vAlign w:val="center"/>
          </w:tcPr>
          <w:p w14:paraId="6C229755" w14:textId="6AB16B58" w:rsidR="00BA7476" w:rsidRPr="000A48A2" w:rsidRDefault="00BA7476" w:rsidP="00345C5F">
            <w:pPr>
              <w:jc w:val="center"/>
              <w:rPr>
                <w:rFonts w:ascii="Arial" w:hAnsi="Arial" w:cs="Arial"/>
              </w:rPr>
            </w:pPr>
            <w:r w:rsidRPr="000A48A2">
              <w:rPr>
                <w:rFonts w:ascii="Arial" w:hAnsi="Arial" w:cs="Arial"/>
              </w:rPr>
              <w:t>202</w:t>
            </w:r>
            <w:r w:rsidR="00650AF3" w:rsidRPr="000A48A2">
              <w:rPr>
                <w:rFonts w:ascii="Arial" w:hAnsi="Arial" w:cs="Arial"/>
              </w:rPr>
              <w:t>3</w:t>
            </w:r>
          </w:p>
        </w:tc>
        <w:tc>
          <w:tcPr>
            <w:tcW w:w="1507" w:type="dxa"/>
            <w:vAlign w:val="center"/>
          </w:tcPr>
          <w:p w14:paraId="06149397" w14:textId="2F05D95E" w:rsidR="00BA7476" w:rsidRPr="000A48A2" w:rsidRDefault="00DF5EB9" w:rsidP="00345C5F">
            <w:pPr>
              <w:jc w:val="center"/>
              <w:rPr>
                <w:rFonts w:ascii="Arial" w:hAnsi="Arial" w:cs="Arial"/>
              </w:rPr>
            </w:pPr>
            <w:r w:rsidRPr="000A48A2">
              <w:rPr>
                <w:rFonts w:ascii="Arial" w:hAnsi="Arial" w:cs="Arial"/>
              </w:rPr>
              <w:t>109</w:t>
            </w:r>
          </w:p>
        </w:tc>
        <w:tc>
          <w:tcPr>
            <w:tcW w:w="1515" w:type="dxa"/>
            <w:vAlign w:val="center"/>
          </w:tcPr>
          <w:p w14:paraId="5E6EB722" w14:textId="0E70CA89" w:rsidR="00BA7476" w:rsidRPr="000A48A2" w:rsidRDefault="00DF5EB9" w:rsidP="00345C5F">
            <w:pPr>
              <w:jc w:val="center"/>
              <w:rPr>
                <w:rFonts w:ascii="Arial" w:hAnsi="Arial" w:cs="Arial"/>
              </w:rPr>
            </w:pPr>
            <w:r w:rsidRPr="000A48A2">
              <w:rPr>
                <w:rFonts w:ascii="Arial" w:hAnsi="Arial" w:cs="Arial"/>
              </w:rPr>
              <w:t>2</w:t>
            </w:r>
          </w:p>
        </w:tc>
        <w:tc>
          <w:tcPr>
            <w:tcW w:w="1504" w:type="dxa"/>
            <w:vAlign w:val="center"/>
          </w:tcPr>
          <w:p w14:paraId="587484CB" w14:textId="37EB9C6E" w:rsidR="00BA7476" w:rsidRPr="000A48A2" w:rsidRDefault="00DF5EB9" w:rsidP="00345C5F">
            <w:pPr>
              <w:jc w:val="center"/>
              <w:rPr>
                <w:rFonts w:ascii="Arial" w:hAnsi="Arial" w:cs="Arial"/>
              </w:rPr>
            </w:pPr>
            <w:r w:rsidRPr="000A48A2">
              <w:rPr>
                <w:rFonts w:ascii="Arial" w:hAnsi="Arial" w:cs="Arial"/>
              </w:rPr>
              <w:t>93</w:t>
            </w:r>
          </w:p>
        </w:tc>
        <w:tc>
          <w:tcPr>
            <w:tcW w:w="2884" w:type="dxa"/>
            <w:vAlign w:val="center"/>
          </w:tcPr>
          <w:p w14:paraId="091739BD" w14:textId="0A452D8F" w:rsidR="00BA7476" w:rsidRPr="000A48A2" w:rsidRDefault="00DF5EB9" w:rsidP="00345C5F">
            <w:pPr>
              <w:jc w:val="center"/>
              <w:rPr>
                <w:rFonts w:ascii="Arial" w:hAnsi="Arial" w:cs="Arial"/>
              </w:rPr>
            </w:pPr>
            <w:r w:rsidRPr="000A48A2">
              <w:rPr>
                <w:rFonts w:ascii="Arial" w:hAnsi="Arial" w:cs="Arial"/>
              </w:rPr>
              <w:t>14</w:t>
            </w:r>
          </w:p>
        </w:tc>
      </w:tr>
      <w:tr w:rsidR="000A48A2" w:rsidRPr="005F0B22" w14:paraId="40E5507F" w14:textId="77777777" w:rsidTr="00345C5F">
        <w:trPr>
          <w:jc w:val="center"/>
        </w:trPr>
        <w:tc>
          <w:tcPr>
            <w:tcW w:w="1487" w:type="dxa"/>
            <w:vAlign w:val="center"/>
          </w:tcPr>
          <w:p w14:paraId="2443A059" w14:textId="31C5D828" w:rsidR="000A48A2" w:rsidRPr="00DF68A8" w:rsidRDefault="000A48A2" w:rsidP="00345C5F">
            <w:pPr>
              <w:jc w:val="center"/>
              <w:rPr>
                <w:rFonts w:ascii="Arial" w:hAnsi="Arial" w:cs="Arial"/>
              </w:rPr>
            </w:pPr>
            <w:r w:rsidRPr="00DF68A8">
              <w:rPr>
                <w:rFonts w:ascii="Arial" w:hAnsi="Arial" w:cs="Arial"/>
              </w:rPr>
              <w:t>2024</w:t>
            </w:r>
          </w:p>
        </w:tc>
        <w:tc>
          <w:tcPr>
            <w:tcW w:w="1507" w:type="dxa"/>
            <w:vAlign w:val="center"/>
          </w:tcPr>
          <w:p w14:paraId="516B3280" w14:textId="4EE5EFC0" w:rsidR="000A48A2" w:rsidRPr="00DF68A8" w:rsidRDefault="00E4227F" w:rsidP="00345C5F">
            <w:pPr>
              <w:jc w:val="center"/>
              <w:rPr>
                <w:rFonts w:ascii="Arial" w:hAnsi="Arial" w:cs="Arial"/>
              </w:rPr>
            </w:pPr>
            <w:r w:rsidRPr="00DF68A8">
              <w:rPr>
                <w:rFonts w:ascii="Arial" w:hAnsi="Arial" w:cs="Arial"/>
              </w:rPr>
              <w:t>71</w:t>
            </w:r>
          </w:p>
        </w:tc>
        <w:tc>
          <w:tcPr>
            <w:tcW w:w="1515" w:type="dxa"/>
            <w:vAlign w:val="center"/>
          </w:tcPr>
          <w:p w14:paraId="187D2CDF" w14:textId="30776931" w:rsidR="000A48A2" w:rsidRPr="00DF68A8" w:rsidRDefault="00E4227F" w:rsidP="00345C5F">
            <w:pPr>
              <w:jc w:val="center"/>
              <w:rPr>
                <w:rFonts w:ascii="Arial" w:hAnsi="Arial" w:cs="Arial"/>
              </w:rPr>
            </w:pPr>
            <w:r w:rsidRPr="00DF68A8">
              <w:rPr>
                <w:rFonts w:ascii="Arial" w:hAnsi="Arial" w:cs="Arial"/>
              </w:rPr>
              <w:t>0</w:t>
            </w:r>
          </w:p>
        </w:tc>
        <w:tc>
          <w:tcPr>
            <w:tcW w:w="1504" w:type="dxa"/>
            <w:vAlign w:val="center"/>
          </w:tcPr>
          <w:p w14:paraId="152F2EB9" w14:textId="0320DCD8" w:rsidR="000A48A2" w:rsidRPr="00DF68A8" w:rsidRDefault="00E4227F" w:rsidP="00345C5F">
            <w:pPr>
              <w:jc w:val="center"/>
              <w:rPr>
                <w:rFonts w:ascii="Arial" w:hAnsi="Arial" w:cs="Arial"/>
              </w:rPr>
            </w:pPr>
            <w:r w:rsidRPr="00DF68A8">
              <w:rPr>
                <w:rFonts w:ascii="Arial" w:hAnsi="Arial" w:cs="Arial"/>
              </w:rPr>
              <w:t>58</w:t>
            </w:r>
          </w:p>
        </w:tc>
        <w:tc>
          <w:tcPr>
            <w:tcW w:w="2884" w:type="dxa"/>
            <w:vAlign w:val="center"/>
          </w:tcPr>
          <w:p w14:paraId="4E201C2A" w14:textId="07CA6D85" w:rsidR="000A48A2" w:rsidRPr="00DF68A8" w:rsidRDefault="00E4227F" w:rsidP="00345C5F">
            <w:pPr>
              <w:jc w:val="center"/>
              <w:rPr>
                <w:rFonts w:ascii="Arial" w:hAnsi="Arial" w:cs="Arial"/>
              </w:rPr>
            </w:pPr>
            <w:r w:rsidRPr="00DF68A8">
              <w:rPr>
                <w:rFonts w:ascii="Arial" w:hAnsi="Arial" w:cs="Arial"/>
              </w:rPr>
              <w:t>13</w:t>
            </w:r>
          </w:p>
        </w:tc>
      </w:tr>
      <w:tr w:rsidR="00DF68A8" w:rsidRPr="005F0B22" w14:paraId="7C7B2767" w14:textId="77777777" w:rsidTr="00345C5F">
        <w:trPr>
          <w:jc w:val="center"/>
        </w:trPr>
        <w:tc>
          <w:tcPr>
            <w:tcW w:w="1487" w:type="dxa"/>
            <w:vAlign w:val="center"/>
          </w:tcPr>
          <w:p w14:paraId="17F3385B" w14:textId="3E70DDC4" w:rsidR="00DF68A8" w:rsidRPr="00E4227F" w:rsidRDefault="00DF68A8" w:rsidP="00345C5F">
            <w:pPr>
              <w:jc w:val="center"/>
              <w:rPr>
                <w:rFonts w:ascii="Arial" w:hAnsi="Arial" w:cs="Arial"/>
                <w:b/>
                <w:bCs/>
              </w:rPr>
            </w:pPr>
            <w:r>
              <w:rPr>
                <w:rFonts w:ascii="Arial" w:hAnsi="Arial" w:cs="Arial"/>
                <w:b/>
                <w:bCs/>
              </w:rPr>
              <w:t>2025</w:t>
            </w:r>
          </w:p>
        </w:tc>
        <w:tc>
          <w:tcPr>
            <w:tcW w:w="1507" w:type="dxa"/>
            <w:vAlign w:val="center"/>
          </w:tcPr>
          <w:p w14:paraId="68C5A6E4" w14:textId="4834398D" w:rsidR="00DF68A8" w:rsidRPr="00DF68A8" w:rsidRDefault="00DF68A8" w:rsidP="00345C5F">
            <w:pPr>
              <w:jc w:val="center"/>
              <w:rPr>
                <w:rFonts w:ascii="Arial" w:hAnsi="Arial" w:cs="Arial"/>
                <w:b/>
                <w:bCs/>
              </w:rPr>
            </w:pPr>
            <w:r w:rsidRPr="00DF68A8">
              <w:rPr>
                <w:rFonts w:ascii="Arial" w:hAnsi="Arial" w:cs="Arial"/>
                <w:b/>
                <w:bCs/>
              </w:rPr>
              <w:t>65</w:t>
            </w:r>
          </w:p>
        </w:tc>
        <w:tc>
          <w:tcPr>
            <w:tcW w:w="1515" w:type="dxa"/>
            <w:vAlign w:val="center"/>
          </w:tcPr>
          <w:p w14:paraId="01A05CA3" w14:textId="1690C425" w:rsidR="00DF68A8" w:rsidRPr="00DF68A8" w:rsidRDefault="00DF68A8" w:rsidP="00345C5F">
            <w:pPr>
              <w:jc w:val="center"/>
              <w:rPr>
                <w:rFonts w:ascii="Arial" w:hAnsi="Arial" w:cs="Arial"/>
                <w:b/>
                <w:bCs/>
              </w:rPr>
            </w:pPr>
            <w:r w:rsidRPr="00DF68A8">
              <w:rPr>
                <w:rFonts w:ascii="Arial" w:hAnsi="Arial" w:cs="Arial"/>
                <w:b/>
                <w:bCs/>
              </w:rPr>
              <w:t>1</w:t>
            </w:r>
          </w:p>
        </w:tc>
        <w:tc>
          <w:tcPr>
            <w:tcW w:w="1504" w:type="dxa"/>
            <w:vAlign w:val="center"/>
          </w:tcPr>
          <w:p w14:paraId="000E8A99" w14:textId="7D117421" w:rsidR="00DF68A8" w:rsidRPr="00DF68A8" w:rsidRDefault="00DF68A8" w:rsidP="00345C5F">
            <w:pPr>
              <w:jc w:val="center"/>
              <w:rPr>
                <w:rFonts w:ascii="Arial" w:hAnsi="Arial" w:cs="Arial"/>
                <w:b/>
                <w:bCs/>
              </w:rPr>
            </w:pPr>
            <w:r w:rsidRPr="00DF68A8">
              <w:rPr>
                <w:rFonts w:ascii="Arial" w:hAnsi="Arial" w:cs="Arial"/>
                <w:b/>
                <w:bCs/>
              </w:rPr>
              <w:t>54</w:t>
            </w:r>
          </w:p>
        </w:tc>
        <w:tc>
          <w:tcPr>
            <w:tcW w:w="2884" w:type="dxa"/>
            <w:vAlign w:val="center"/>
          </w:tcPr>
          <w:p w14:paraId="48E7B798" w14:textId="3DABF2A7" w:rsidR="00DF68A8" w:rsidRPr="00DF68A8" w:rsidRDefault="00DF68A8" w:rsidP="00345C5F">
            <w:pPr>
              <w:jc w:val="center"/>
              <w:rPr>
                <w:rFonts w:ascii="Arial" w:hAnsi="Arial" w:cs="Arial"/>
                <w:b/>
                <w:bCs/>
              </w:rPr>
            </w:pPr>
            <w:r w:rsidRPr="00DF68A8">
              <w:rPr>
                <w:rFonts w:ascii="Arial" w:hAnsi="Arial" w:cs="Arial"/>
                <w:b/>
                <w:bCs/>
              </w:rPr>
              <w:t>10</w:t>
            </w:r>
          </w:p>
        </w:tc>
      </w:tr>
    </w:tbl>
    <w:p w14:paraId="33AD1464" w14:textId="77777777" w:rsidR="00E4227F" w:rsidRDefault="00AD53EC" w:rsidP="00701E2E">
      <w:pPr>
        <w:pStyle w:val="Zkladntext"/>
        <w:autoSpaceDE w:val="0"/>
        <w:ind w:left="283"/>
        <w:jc w:val="both"/>
        <w:rPr>
          <w:rFonts w:ascii="Arial" w:hAnsi="Arial" w:cs="Arial"/>
          <w:sz w:val="24"/>
          <w:szCs w:val="24"/>
        </w:rPr>
      </w:pPr>
      <w:r>
        <w:rPr>
          <w:rFonts w:ascii="Arial" w:hAnsi="Arial" w:cs="Arial"/>
          <w:sz w:val="24"/>
          <w:szCs w:val="24"/>
        </w:rPr>
        <w:t xml:space="preserve">      </w:t>
      </w:r>
    </w:p>
    <w:p w14:paraId="600B556D" w14:textId="7BD84A73" w:rsidR="00701E2E" w:rsidRPr="009B0E3A" w:rsidRDefault="00BE7FBB" w:rsidP="00E4227F">
      <w:pPr>
        <w:pStyle w:val="Zkladntext"/>
        <w:autoSpaceDE w:val="0"/>
        <w:ind w:left="283" w:firstLine="425"/>
        <w:jc w:val="both"/>
        <w:rPr>
          <w:rFonts w:ascii="Arial" w:hAnsi="Arial" w:cs="Arial"/>
          <w:b/>
          <w:sz w:val="24"/>
          <w:szCs w:val="24"/>
        </w:rPr>
      </w:pPr>
      <w:r w:rsidRPr="009B0E3A">
        <w:rPr>
          <w:rFonts w:ascii="Arial" w:hAnsi="Arial" w:cs="Arial"/>
          <w:sz w:val="24"/>
          <w:szCs w:val="24"/>
        </w:rPr>
        <w:t>Ve většině případů se jedná o přestupky osob, které odcizil</w:t>
      </w:r>
      <w:r w:rsidR="00227248" w:rsidRPr="009B0E3A">
        <w:rPr>
          <w:rFonts w:ascii="Arial" w:hAnsi="Arial" w:cs="Arial"/>
          <w:sz w:val="24"/>
          <w:szCs w:val="24"/>
        </w:rPr>
        <w:t>y</w:t>
      </w:r>
      <w:r w:rsidRPr="009B0E3A">
        <w:rPr>
          <w:rFonts w:ascii="Arial" w:hAnsi="Arial" w:cs="Arial"/>
          <w:sz w:val="24"/>
          <w:szCs w:val="24"/>
        </w:rPr>
        <w:t xml:space="preserve"> zboží v</w:t>
      </w:r>
      <w:r w:rsidR="009B0E3A" w:rsidRPr="009B0E3A">
        <w:rPr>
          <w:rFonts w:ascii="Arial" w:hAnsi="Arial" w:cs="Arial"/>
          <w:sz w:val="24"/>
          <w:szCs w:val="24"/>
        </w:rPr>
        <w:t> </w:t>
      </w:r>
      <w:r w:rsidRPr="009B0E3A">
        <w:rPr>
          <w:rFonts w:ascii="Arial" w:hAnsi="Arial" w:cs="Arial"/>
          <w:sz w:val="24"/>
          <w:szCs w:val="24"/>
        </w:rPr>
        <w:t>supermarketech</w:t>
      </w:r>
      <w:r w:rsidR="009B0E3A" w:rsidRPr="009B0E3A">
        <w:rPr>
          <w:rFonts w:ascii="Arial" w:hAnsi="Arial" w:cs="Arial"/>
          <w:sz w:val="24"/>
          <w:szCs w:val="24"/>
        </w:rPr>
        <w:t xml:space="preserve">, krádeží, poškozením věci, či způsobili škodu. </w:t>
      </w:r>
    </w:p>
    <w:p w14:paraId="2DD92BF0" w14:textId="77777777" w:rsidR="00BE7FBB" w:rsidRPr="009B0E3A" w:rsidRDefault="00BE7FBB" w:rsidP="00BE7FBB">
      <w:pPr>
        <w:pStyle w:val="Zkladntext"/>
        <w:autoSpaceDE w:val="0"/>
        <w:ind w:left="283"/>
        <w:jc w:val="both"/>
        <w:rPr>
          <w:rFonts w:ascii="Arial" w:hAnsi="Arial" w:cs="Arial"/>
          <w:b/>
          <w:sz w:val="24"/>
          <w:szCs w:val="24"/>
        </w:rPr>
      </w:pPr>
    </w:p>
    <w:p w14:paraId="75D1F5A4" w14:textId="77777777" w:rsidR="00BA7476" w:rsidRDefault="00BA7476" w:rsidP="0013456A">
      <w:pPr>
        <w:pStyle w:val="Zkladntext"/>
        <w:autoSpaceDE w:val="0"/>
        <w:rPr>
          <w:rFonts w:ascii="Arial" w:hAnsi="Arial" w:cs="Arial"/>
          <w:b/>
          <w:sz w:val="24"/>
          <w:szCs w:val="24"/>
        </w:rPr>
      </w:pPr>
    </w:p>
    <w:p w14:paraId="1F87CCF6" w14:textId="77777777" w:rsidR="00C25BC4" w:rsidRDefault="00C25BC4" w:rsidP="0013456A">
      <w:pPr>
        <w:pStyle w:val="Zkladntext"/>
        <w:autoSpaceDE w:val="0"/>
        <w:rPr>
          <w:rFonts w:ascii="Arial" w:hAnsi="Arial" w:cs="Arial"/>
          <w:b/>
          <w:sz w:val="24"/>
          <w:szCs w:val="24"/>
        </w:rPr>
      </w:pPr>
    </w:p>
    <w:p w14:paraId="12C98AE5" w14:textId="77777777" w:rsidR="00BA7476" w:rsidRDefault="00BA7476" w:rsidP="00DC7E87">
      <w:pPr>
        <w:pStyle w:val="Zkladntext"/>
        <w:autoSpaceDE w:val="0"/>
        <w:jc w:val="center"/>
        <w:rPr>
          <w:rFonts w:ascii="Arial" w:hAnsi="Arial" w:cs="Arial"/>
          <w:b/>
          <w:sz w:val="24"/>
          <w:szCs w:val="24"/>
        </w:rPr>
      </w:pPr>
    </w:p>
    <w:p w14:paraId="503A780D" w14:textId="77777777" w:rsidR="005234C2" w:rsidRDefault="005234C2" w:rsidP="00DC7E87">
      <w:pPr>
        <w:pStyle w:val="Zkladntext"/>
        <w:autoSpaceDE w:val="0"/>
        <w:jc w:val="center"/>
        <w:rPr>
          <w:rFonts w:ascii="Arial" w:hAnsi="Arial" w:cs="Arial"/>
          <w:b/>
          <w:sz w:val="24"/>
          <w:szCs w:val="24"/>
        </w:rPr>
      </w:pPr>
    </w:p>
    <w:p w14:paraId="55F98F91" w14:textId="77777777" w:rsidR="005234C2" w:rsidRDefault="005234C2" w:rsidP="00DC7E87">
      <w:pPr>
        <w:pStyle w:val="Zkladntext"/>
        <w:autoSpaceDE w:val="0"/>
        <w:jc w:val="center"/>
        <w:rPr>
          <w:rFonts w:ascii="Arial" w:hAnsi="Arial" w:cs="Arial"/>
          <w:b/>
          <w:sz w:val="24"/>
          <w:szCs w:val="24"/>
        </w:rPr>
      </w:pPr>
    </w:p>
    <w:p w14:paraId="07C834AA" w14:textId="77777777" w:rsidR="005234C2" w:rsidRDefault="005234C2" w:rsidP="00DC7E87">
      <w:pPr>
        <w:pStyle w:val="Zkladntext"/>
        <w:autoSpaceDE w:val="0"/>
        <w:jc w:val="center"/>
        <w:rPr>
          <w:rFonts w:ascii="Arial" w:hAnsi="Arial" w:cs="Arial"/>
          <w:b/>
          <w:sz w:val="24"/>
          <w:szCs w:val="24"/>
        </w:rPr>
      </w:pPr>
    </w:p>
    <w:p w14:paraId="5AFD2809" w14:textId="77777777" w:rsidR="005234C2" w:rsidRDefault="005234C2" w:rsidP="00DC7E87">
      <w:pPr>
        <w:pStyle w:val="Zkladntext"/>
        <w:autoSpaceDE w:val="0"/>
        <w:jc w:val="center"/>
        <w:rPr>
          <w:rFonts w:ascii="Arial" w:hAnsi="Arial" w:cs="Arial"/>
          <w:b/>
          <w:sz w:val="24"/>
          <w:szCs w:val="24"/>
        </w:rPr>
      </w:pPr>
    </w:p>
    <w:p w14:paraId="3A2EF1CF" w14:textId="77777777" w:rsidR="005234C2" w:rsidRDefault="005234C2" w:rsidP="00DC7E87">
      <w:pPr>
        <w:pStyle w:val="Zkladntext"/>
        <w:autoSpaceDE w:val="0"/>
        <w:jc w:val="center"/>
        <w:rPr>
          <w:rFonts w:ascii="Arial" w:hAnsi="Arial" w:cs="Arial"/>
          <w:b/>
          <w:sz w:val="24"/>
          <w:szCs w:val="24"/>
        </w:rPr>
      </w:pPr>
    </w:p>
    <w:p w14:paraId="239E44C5" w14:textId="77777777" w:rsidR="005234C2" w:rsidRDefault="005234C2" w:rsidP="00DC7E87">
      <w:pPr>
        <w:pStyle w:val="Zkladntext"/>
        <w:autoSpaceDE w:val="0"/>
        <w:jc w:val="center"/>
        <w:rPr>
          <w:rFonts w:ascii="Arial" w:hAnsi="Arial" w:cs="Arial"/>
          <w:b/>
          <w:sz w:val="24"/>
          <w:szCs w:val="24"/>
        </w:rPr>
      </w:pPr>
    </w:p>
    <w:p w14:paraId="4E7CD52D" w14:textId="77777777" w:rsidR="005234C2" w:rsidRDefault="005234C2" w:rsidP="00DC7E87">
      <w:pPr>
        <w:pStyle w:val="Zkladntext"/>
        <w:autoSpaceDE w:val="0"/>
        <w:jc w:val="center"/>
        <w:rPr>
          <w:rFonts w:ascii="Arial" w:hAnsi="Arial" w:cs="Arial"/>
          <w:b/>
          <w:sz w:val="24"/>
          <w:szCs w:val="24"/>
        </w:rPr>
      </w:pPr>
    </w:p>
    <w:p w14:paraId="11539217" w14:textId="77777777" w:rsidR="005234C2" w:rsidRDefault="005234C2" w:rsidP="00DC7E87">
      <w:pPr>
        <w:pStyle w:val="Zkladntext"/>
        <w:autoSpaceDE w:val="0"/>
        <w:jc w:val="center"/>
        <w:rPr>
          <w:rFonts w:ascii="Arial" w:hAnsi="Arial" w:cs="Arial"/>
          <w:b/>
          <w:sz w:val="24"/>
          <w:szCs w:val="24"/>
        </w:rPr>
      </w:pPr>
    </w:p>
    <w:p w14:paraId="1345B527" w14:textId="77777777" w:rsidR="005234C2" w:rsidRDefault="005234C2" w:rsidP="00DC7E87">
      <w:pPr>
        <w:pStyle w:val="Zkladntext"/>
        <w:autoSpaceDE w:val="0"/>
        <w:jc w:val="center"/>
        <w:rPr>
          <w:rFonts w:ascii="Arial" w:hAnsi="Arial" w:cs="Arial"/>
          <w:b/>
          <w:sz w:val="24"/>
          <w:szCs w:val="24"/>
        </w:rPr>
      </w:pPr>
    </w:p>
    <w:p w14:paraId="5894BCEF" w14:textId="77777777" w:rsidR="005234C2" w:rsidRDefault="005234C2" w:rsidP="00DC7E87">
      <w:pPr>
        <w:pStyle w:val="Zkladntext"/>
        <w:autoSpaceDE w:val="0"/>
        <w:jc w:val="center"/>
        <w:rPr>
          <w:rFonts w:ascii="Arial" w:hAnsi="Arial" w:cs="Arial"/>
          <w:b/>
          <w:sz w:val="24"/>
          <w:szCs w:val="24"/>
        </w:rPr>
      </w:pPr>
    </w:p>
    <w:p w14:paraId="57BD05BC" w14:textId="77777777" w:rsidR="005234C2" w:rsidRDefault="005234C2" w:rsidP="00DC7E87">
      <w:pPr>
        <w:pStyle w:val="Zkladntext"/>
        <w:autoSpaceDE w:val="0"/>
        <w:jc w:val="center"/>
        <w:rPr>
          <w:rFonts w:ascii="Arial" w:hAnsi="Arial" w:cs="Arial"/>
          <w:b/>
          <w:sz w:val="24"/>
          <w:szCs w:val="24"/>
        </w:rPr>
      </w:pPr>
    </w:p>
    <w:p w14:paraId="3CEB54E2" w14:textId="77777777" w:rsidR="005234C2" w:rsidRDefault="005234C2" w:rsidP="00DC7E87">
      <w:pPr>
        <w:pStyle w:val="Zkladntext"/>
        <w:autoSpaceDE w:val="0"/>
        <w:jc w:val="center"/>
        <w:rPr>
          <w:rFonts w:ascii="Arial" w:hAnsi="Arial" w:cs="Arial"/>
          <w:b/>
          <w:sz w:val="24"/>
          <w:szCs w:val="24"/>
        </w:rPr>
      </w:pPr>
    </w:p>
    <w:p w14:paraId="5D26697A" w14:textId="77777777" w:rsidR="005234C2" w:rsidRDefault="005234C2" w:rsidP="005234C2">
      <w:pPr>
        <w:pStyle w:val="Zkladntext"/>
        <w:autoSpaceDE w:val="0"/>
        <w:jc w:val="center"/>
        <w:rPr>
          <w:rFonts w:ascii="Arial" w:hAnsi="Arial" w:cs="Arial"/>
          <w:b/>
          <w:color w:val="000000"/>
          <w:kern w:val="2"/>
          <w:sz w:val="24"/>
          <w:szCs w:val="24"/>
          <w:lang w:eastAsia="en-US"/>
        </w:rPr>
      </w:pPr>
      <w:r w:rsidRPr="000E1523">
        <w:rPr>
          <w:rFonts w:ascii="Arial" w:hAnsi="Arial" w:cs="Arial"/>
          <w:b/>
          <w:color w:val="000000"/>
          <w:kern w:val="2"/>
          <w:sz w:val="24"/>
          <w:szCs w:val="24"/>
          <w:lang w:eastAsia="en-US"/>
        </w:rPr>
        <w:lastRenderedPageBreak/>
        <w:t xml:space="preserve">Srovnávací tabulka počtu řešených přestupků MPNJ v letech </w:t>
      </w:r>
      <w:proofErr w:type="gramStart"/>
      <w:r w:rsidRPr="000E1523">
        <w:rPr>
          <w:rFonts w:ascii="Arial" w:hAnsi="Arial" w:cs="Arial"/>
          <w:b/>
          <w:color w:val="000000"/>
          <w:kern w:val="2"/>
          <w:sz w:val="24"/>
          <w:szCs w:val="24"/>
          <w:lang w:eastAsia="en-US"/>
        </w:rPr>
        <w:t>20</w:t>
      </w:r>
      <w:r>
        <w:rPr>
          <w:rFonts w:ascii="Arial" w:hAnsi="Arial" w:cs="Arial"/>
          <w:b/>
          <w:color w:val="000000"/>
          <w:kern w:val="2"/>
          <w:sz w:val="24"/>
          <w:szCs w:val="24"/>
          <w:lang w:eastAsia="en-US"/>
        </w:rPr>
        <w:t>20</w:t>
      </w:r>
      <w:r w:rsidRPr="000E1523">
        <w:rPr>
          <w:rFonts w:ascii="Arial" w:hAnsi="Arial" w:cs="Arial"/>
          <w:b/>
          <w:color w:val="000000"/>
          <w:kern w:val="2"/>
          <w:sz w:val="24"/>
          <w:szCs w:val="24"/>
          <w:lang w:eastAsia="en-US"/>
        </w:rPr>
        <w:t xml:space="preserve"> – 2025</w:t>
      </w:r>
      <w:proofErr w:type="gramEnd"/>
    </w:p>
    <w:p w14:paraId="29D14A91" w14:textId="77777777" w:rsidR="005234C2" w:rsidRDefault="005234C2" w:rsidP="00DC7E87">
      <w:pPr>
        <w:pStyle w:val="Zkladntext"/>
        <w:autoSpaceDE w:val="0"/>
        <w:jc w:val="center"/>
        <w:rPr>
          <w:rFonts w:ascii="Arial" w:hAnsi="Arial" w:cs="Arial"/>
          <w:b/>
          <w:sz w:val="24"/>
          <w:szCs w:val="24"/>
        </w:rPr>
      </w:pPr>
    </w:p>
    <w:p w14:paraId="75DE4C35" w14:textId="77777777" w:rsidR="00614656" w:rsidRDefault="004F0A95" w:rsidP="00837048">
      <w:pPr>
        <w:pStyle w:val="Zkladntext"/>
        <w:autoSpaceDE w:val="0"/>
        <w:jc w:val="both"/>
        <w:rPr>
          <w:rFonts w:ascii="Arial" w:hAnsi="Arial" w:cs="Arial"/>
          <w:b/>
          <w:sz w:val="24"/>
          <w:szCs w:val="24"/>
        </w:rPr>
      </w:pPr>
      <w:r w:rsidRPr="004F0A95">
        <w:rPr>
          <w:rFonts w:ascii="Arial" w:hAnsi="Arial" w:cs="Arial"/>
          <w:b/>
          <w:noProof/>
          <w:sz w:val="24"/>
          <w:szCs w:val="24"/>
        </w:rPr>
        <w:drawing>
          <wp:inline distT="0" distB="0" distL="0" distR="0" wp14:anchorId="18ED8917" wp14:editId="33EECD9F">
            <wp:extent cx="5518288" cy="2464384"/>
            <wp:effectExtent l="0" t="0" r="0" b="0"/>
            <wp:docPr id="8" name="objek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894BA6" w14:textId="77777777" w:rsidR="00164D8D" w:rsidRPr="005F0B22" w:rsidRDefault="00164D8D" w:rsidP="00837048">
      <w:pPr>
        <w:pStyle w:val="Zkladntext"/>
        <w:autoSpaceDE w:val="0"/>
        <w:jc w:val="both"/>
        <w:rPr>
          <w:rFonts w:ascii="Arial" w:hAnsi="Arial" w:cs="Arial"/>
          <w:b/>
          <w:sz w:val="24"/>
          <w:szCs w:val="24"/>
        </w:rPr>
      </w:pPr>
    </w:p>
    <w:tbl>
      <w:tblPr>
        <w:tblpPr w:leftFromText="141" w:rightFromText="141" w:horzAnchor="margin" w:tblpXSpec="center" w:tblpY="476"/>
        <w:tblW w:w="10358" w:type="dxa"/>
        <w:jc w:val="center"/>
        <w:tblCellMar>
          <w:top w:w="55" w:type="dxa"/>
          <w:left w:w="55" w:type="dxa"/>
          <w:bottom w:w="55" w:type="dxa"/>
          <w:right w:w="55" w:type="dxa"/>
        </w:tblCellMar>
        <w:tblLook w:val="04A0" w:firstRow="1" w:lastRow="0" w:firstColumn="1" w:lastColumn="0" w:noHBand="0" w:noVBand="1"/>
      </w:tblPr>
      <w:tblGrid>
        <w:gridCol w:w="5304"/>
        <w:gridCol w:w="722"/>
        <w:gridCol w:w="722"/>
        <w:gridCol w:w="722"/>
        <w:gridCol w:w="722"/>
        <w:gridCol w:w="722"/>
        <w:gridCol w:w="722"/>
        <w:gridCol w:w="722"/>
      </w:tblGrid>
      <w:tr w:rsidR="000E1523" w:rsidRPr="005F0B22" w14:paraId="0EFE6363" w14:textId="2686F248" w:rsidTr="000E1523">
        <w:trPr>
          <w:trHeight w:val="340"/>
          <w:jc w:val="center"/>
        </w:trPr>
        <w:tc>
          <w:tcPr>
            <w:tcW w:w="0" w:type="auto"/>
            <w:tcBorders>
              <w:top w:val="single" w:sz="2" w:space="0" w:color="000000"/>
              <w:left w:val="single" w:sz="2" w:space="0" w:color="000000"/>
              <w:bottom w:val="single" w:sz="2" w:space="0" w:color="000000"/>
              <w:right w:val="nil"/>
            </w:tcBorders>
            <w:vAlign w:val="center"/>
          </w:tcPr>
          <w:p w14:paraId="69281397" w14:textId="77777777" w:rsidR="000E1523" w:rsidRPr="005F0B22" w:rsidRDefault="000E1523" w:rsidP="000E1523">
            <w:pPr>
              <w:pStyle w:val="Obsahtabulky"/>
              <w:snapToGrid w:val="0"/>
              <w:spacing w:line="276" w:lineRule="auto"/>
              <w:jc w:val="center"/>
              <w:rPr>
                <w:rFonts w:ascii="Arial" w:hAnsi="Arial" w:cs="Arial"/>
                <w:b/>
                <w:bCs/>
                <w:sz w:val="22"/>
                <w:szCs w:val="22"/>
              </w:rPr>
            </w:pPr>
            <w:r w:rsidRPr="005F0B22">
              <w:rPr>
                <w:rFonts w:ascii="Arial" w:hAnsi="Arial" w:cs="Arial"/>
                <w:b/>
                <w:bCs/>
                <w:sz w:val="22"/>
                <w:szCs w:val="22"/>
              </w:rPr>
              <w:t>Přestupky v roce</w:t>
            </w:r>
          </w:p>
        </w:tc>
        <w:tc>
          <w:tcPr>
            <w:tcW w:w="722" w:type="dxa"/>
            <w:tcBorders>
              <w:top w:val="single" w:sz="2" w:space="0" w:color="000000"/>
              <w:left w:val="single" w:sz="2" w:space="0" w:color="000000"/>
              <w:bottom w:val="single" w:sz="2" w:space="0" w:color="000000"/>
              <w:right w:val="single" w:sz="2" w:space="0" w:color="000000"/>
            </w:tcBorders>
            <w:vAlign w:val="center"/>
          </w:tcPr>
          <w:p w14:paraId="151F7598" w14:textId="30C9C6D8" w:rsidR="000E1523" w:rsidRPr="00B72840" w:rsidRDefault="000E1523" w:rsidP="000E1523">
            <w:pPr>
              <w:pStyle w:val="Obsahtabulky"/>
              <w:snapToGrid w:val="0"/>
              <w:spacing w:line="276" w:lineRule="auto"/>
              <w:rPr>
                <w:rFonts w:ascii="Arial" w:hAnsi="Arial" w:cs="Arial"/>
                <w:b/>
                <w:bCs/>
                <w:sz w:val="22"/>
                <w:szCs w:val="22"/>
                <w:highlight w:val="yellow"/>
              </w:rPr>
            </w:pPr>
            <w:r w:rsidRPr="007A5A19">
              <w:rPr>
                <w:rFonts w:ascii="Arial" w:hAnsi="Arial" w:cs="Arial"/>
                <w:b/>
                <w:bCs/>
                <w:sz w:val="22"/>
                <w:szCs w:val="22"/>
              </w:rPr>
              <w:t>202</w:t>
            </w:r>
            <w:r>
              <w:rPr>
                <w:rFonts w:ascii="Arial" w:hAnsi="Arial" w:cs="Arial"/>
                <w:b/>
                <w:bCs/>
                <w:sz w:val="22"/>
                <w:szCs w:val="22"/>
              </w:rPr>
              <w:t>5</w:t>
            </w:r>
          </w:p>
        </w:tc>
        <w:tc>
          <w:tcPr>
            <w:tcW w:w="722" w:type="dxa"/>
            <w:tcBorders>
              <w:top w:val="single" w:sz="2" w:space="0" w:color="000000"/>
              <w:left w:val="single" w:sz="2" w:space="0" w:color="000000"/>
              <w:bottom w:val="single" w:sz="2" w:space="0" w:color="000000"/>
              <w:right w:val="single" w:sz="2" w:space="0" w:color="000000"/>
            </w:tcBorders>
            <w:vAlign w:val="center"/>
          </w:tcPr>
          <w:p w14:paraId="41848476" w14:textId="06C57B0A" w:rsidR="000E1523" w:rsidRPr="00465E5B" w:rsidRDefault="000E1523" w:rsidP="000E1523">
            <w:pPr>
              <w:pStyle w:val="Obsahtabulky"/>
              <w:snapToGrid w:val="0"/>
              <w:spacing w:line="276" w:lineRule="auto"/>
              <w:jc w:val="center"/>
              <w:rPr>
                <w:rFonts w:ascii="Arial" w:hAnsi="Arial" w:cs="Arial"/>
                <w:b/>
                <w:bCs/>
                <w:sz w:val="22"/>
                <w:szCs w:val="22"/>
              </w:rPr>
            </w:pPr>
            <w:r>
              <w:rPr>
                <w:rFonts w:ascii="Arial" w:hAnsi="Arial" w:cs="Arial"/>
                <w:b/>
                <w:bCs/>
                <w:sz w:val="22"/>
                <w:szCs w:val="22"/>
              </w:rPr>
              <w:t>2024</w:t>
            </w:r>
          </w:p>
        </w:tc>
        <w:tc>
          <w:tcPr>
            <w:tcW w:w="0" w:type="auto"/>
            <w:tcBorders>
              <w:top w:val="single" w:sz="2" w:space="0" w:color="000000"/>
              <w:left w:val="single" w:sz="2" w:space="0" w:color="000000"/>
              <w:bottom w:val="single" w:sz="2" w:space="0" w:color="000000"/>
              <w:right w:val="single" w:sz="2" w:space="0" w:color="000000"/>
            </w:tcBorders>
            <w:vAlign w:val="center"/>
          </w:tcPr>
          <w:p w14:paraId="13DA7F55" w14:textId="36E10EF3" w:rsidR="000E1523" w:rsidRPr="00465E5B" w:rsidRDefault="000E1523" w:rsidP="000E1523">
            <w:pPr>
              <w:pStyle w:val="Obsahtabulky"/>
              <w:snapToGrid w:val="0"/>
              <w:spacing w:line="276" w:lineRule="auto"/>
              <w:rPr>
                <w:rFonts w:ascii="Arial" w:hAnsi="Arial" w:cs="Arial"/>
                <w:b/>
                <w:bCs/>
                <w:sz w:val="22"/>
                <w:szCs w:val="22"/>
              </w:rPr>
            </w:pPr>
            <w:r>
              <w:rPr>
                <w:rFonts w:ascii="Arial" w:hAnsi="Arial" w:cs="Arial"/>
                <w:b/>
                <w:bCs/>
                <w:sz w:val="22"/>
                <w:szCs w:val="22"/>
              </w:rPr>
              <w:t>2023</w:t>
            </w:r>
          </w:p>
        </w:tc>
        <w:tc>
          <w:tcPr>
            <w:tcW w:w="0" w:type="auto"/>
            <w:tcBorders>
              <w:top w:val="single" w:sz="2" w:space="0" w:color="000000"/>
              <w:left w:val="single" w:sz="2" w:space="0" w:color="000000"/>
              <w:bottom w:val="single" w:sz="2" w:space="0" w:color="000000"/>
              <w:right w:val="single" w:sz="2" w:space="0" w:color="000000"/>
            </w:tcBorders>
            <w:vAlign w:val="center"/>
          </w:tcPr>
          <w:p w14:paraId="405398E6" w14:textId="7AC5D1D4" w:rsidR="000E1523" w:rsidRPr="005F0B22" w:rsidRDefault="000E1523" w:rsidP="000E1523">
            <w:pPr>
              <w:pStyle w:val="Obsahtabulky"/>
              <w:snapToGrid w:val="0"/>
              <w:spacing w:line="276" w:lineRule="auto"/>
              <w:jc w:val="center"/>
              <w:rPr>
                <w:rFonts w:ascii="Arial" w:hAnsi="Arial" w:cs="Arial"/>
                <w:b/>
                <w:bCs/>
                <w:sz w:val="22"/>
                <w:szCs w:val="22"/>
              </w:rPr>
            </w:pPr>
            <w:r>
              <w:rPr>
                <w:rFonts w:ascii="Arial" w:hAnsi="Arial" w:cs="Arial"/>
                <w:b/>
                <w:bCs/>
                <w:sz w:val="22"/>
                <w:szCs w:val="22"/>
              </w:rPr>
              <w:t>2022</w:t>
            </w:r>
          </w:p>
        </w:tc>
        <w:tc>
          <w:tcPr>
            <w:tcW w:w="0" w:type="auto"/>
            <w:tcBorders>
              <w:top w:val="single" w:sz="2" w:space="0" w:color="000000"/>
              <w:left w:val="single" w:sz="2" w:space="0" w:color="000000"/>
              <w:bottom w:val="single" w:sz="2" w:space="0" w:color="000000"/>
              <w:right w:val="single" w:sz="2" w:space="0" w:color="000000"/>
            </w:tcBorders>
            <w:vAlign w:val="center"/>
          </w:tcPr>
          <w:p w14:paraId="621D9229" w14:textId="7D467655" w:rsidR="000E1523" w:rsidRPr="005F0B22" w:rsidRDefault="000E1523" w:rsidP="000E1523">
            <w:pPr>
              <w:pStyle w:val="Obsahtabulky"/>
              <w:snapToGrid w:val="0"/>
              <w:spacing w:line="276" w:lineRule="auto"/>
              <w:jc w:val="center"/>
              <w:rPr>
                <w:rFonts w:ascii="Arial" w:hAnsi="Arial" w:cs="Arial"/>
                <w:b/>
                <w:bCs/>
                <w:sz w:val="22"/>
                <w:szCs w:val="22"/>
              </w:rPr>
            </w:pPr>
            <w:r w:rsidRPr="00465E5B">
              <w:rPr>
                <w:rFonts w:ascii="Arial" w:hAnsi="Arial" w:cs="Arial"/>
                <w:b/>
                <w:bCs/>
                <w:sz w:val="22"/>
                <w:szCs w:val="22"/>
              </w:rPr>
              <w:t xml:space="preserve"> 2021</w:t>
            </w:r>
          </w:p>
        </w:tc>
        <w:tc>
          <w:tcPr>
            <w:tcW w:w="722" w:type="dxa"/>
            <w:tcBorders>
              <w:top w:val="single" w:sz="2" w:space="0" w:color="000000"/>
              <w:left w:val="single" w:sz="2" w:space="0" w:color="000000"/>
              <w:bottom w:val="single" w:sz="2" w:space="0" w:color="000000"/>
              <w:right w:val="single" w:sz="2" w:space="0" w:color="000000"/>
            </w:tcBorders>
            <w:vAlign w:val="center"/>
          </w:tcPr>
          <w:p w14:paraId="237D0A3C" w14:textId="13368D86" w:rsidR="000E1523" w:rsidRPr="005F0B22" w:rsidRDefault="000E1523" w:rsidP="000E1523">
            <w:pPr>
              <w:pStyle w:val="Obsahtabulky"/>
              <w:snapToGrid w:val="0"/>
              <w:spacing w:line="276" w:lineRule="auto"/>
              <w:jc w:val="center"/>
              <w:rPr>
                <w:rFonts w:ascii="Arial" w:hAnsi="Arial" w:cs="Arial"/>
                <w:b/>
                <w:bCs/>
                <w:sz w:val="22"/>
                <w:szCs w:val="22"/>
              </w:rPr>
            </w:pPr>
            <w:r w:rsidRPr="005F0B22">
              <w:rPr>
                <w:rFonts w:ascii="Arial" w:hAnsi="Arial" w:cs="Arial"/>
                <w:b/>
                <w:bCs/>
                <w:sz w:val="22"/>
                <w:szCs w:val="22"/>
              </w:rPr>
              <w:t>2020</w:t>
            </w:r>
          </w:p>
        </w:tc>
        <w:tc>
          <w:tcPr>
            <w:tcW w:w="722" w:type="dxa"/>
          </w:tcPr>
          <w:p w14:paraId="22097E1D" w14:textId="77777777" w:rsidR="000E1523" w:rsidRPr="005F0B22" w:rsidRDefault="000E1523" w:rsidP="000E1523">
            <w:pPr>
              <w:pStyle w:val="Obsahtabulky"/>
              <w:snapToGrid w:val="0"/>
              <w:spacing w:line="276" w:lineRule="auto"/>
              <w:jc w:val="center"/>
              <w:rPr>
                <w:rFonts w:ascii="Arial" w:hAnsi="Arial" w:cs="Arial"/>
                <w:b/>
                <w:bCs/>
                <w:sz w:val="22"/>
                <w:szCs w:val="22"/>
              </w:rPr>
            </w:pPr>
          </w:p>
        </w:tc>
      </w:tr>
      <w:tr w:rsidR="000E1523" w:rsidRPr="005F0B22" w14:paraId="7A689F1D" w14:textId="6137DCB9" w:rsidTr="000E1523">
        <w:trPr>
          <w:trHeight w:val="340"/>
          <w:jc w:val="center"/>
        </w:trPr>
        <w:tc>
          <w:tcPr>
            <w:tcW w:w="0" w:type="auto"/>
            <w:tcBorders>
              <w:top w:val="nil"/>
              <w:left w:val="single" w:sz="2" w:space="0" w:color="000000"/>
              <w:bottom w:val="single" w:sz="2" w:space="0" w:color="000000"/>
              <w:right w:val="nil"/>
            </w:tcBorders>
            <w:vAlign w:val="center"/>
            <w:hideMark/>
          </w:tcPr>
          <w:p w14:paraId="50377A4C" w14:textId="77777777" w:rsidR="000E1523" w:rsidRPr="005F0B22" w:rsidRDefault="000E1523" w:rsidP="000E1523">
            <w:pPr>
              <w:pStyle w:val="Zkladntext"/>
              <w:snapToGrid w:val="0"/>
              <w:spacing w:line="276" w:lineRule="auto"/>
              <w:rPr>
                <w:rFonts w:ascii="Arial" w:hAnsi="Arial" w:cs="Arial"/>
                <w:sz w:val="22"/>
                <w:szCs w:val="22"/>
                <w:lang w:eastAsia="en-US"/>
              </w:rPr>
            </w:pPr>
            <w:r w:rsidRPr="005F0B22">
              <w:rPr>
                <w:rFonts w:ascii="Arial" w:hAnsi="Arial" w:cs="Arial"/>
                <w:sz w:val="22"/>
                <w:szCs w:val="22"/>
              </w:rPr>
              <w:t>Přestupky proti veřejnému pořádku</w:t>
            </w:r>
          </w:p>
        </w:tc>
        <w:tc>
          <w:tcPr>
            <w:tcW w:w="722" w:type="dxa"/>
            <w:tcBorders>
              <w:top w:val="nil"/>
              <w:left w:val="single" w:sz="2" w:space="0" w:color="000000"/>
              <w:bottom w:val="single" w:sz="2" w:space="0" w:color="000000"/>
              <w:right w:val="single" w:sz="2" w:space="0" w:color="000000"/>
            </w:tcBorders>
            <w:vAlign w:val="center"/>
          </w:tcPr>
          <w:p w14:paraId="542C797E" w14:textId="137D2545" w:rsidR="000E1523" w:rsidRDefault="006823AA" w:rsidP="000E1523">
            <w:pPr>
              <w:pStyle w:val="Obsahtabulky"/>
              <w:snapToGrid w:val="0"/>
              <w:spacing w:line="276" w:lineRule="auto"/>
              <w:jc w:val="center"/>
              <w:rPr>
                <w:rFonts w:ascii="Arial" w:hAnsi="Arial" w:cs="Arial"/>
                <w:b/>
                <w:bCs/>
                <w:sz w:val="22"/>
                <w:szCs w:val="22"/>
              </w:rPr>
            </w:pPr>
            <w:r>
              <w:rPr>
                <w:rFonts w:ascii="Arial" w:hAnsi="Arial" w:cs="Arial"/>
                <w:b/>
                <w:bCs/>
                <w:sz w:val="22"/>
                <w:szCs w:val="22"/>
              </w:rPr>
              <w:t>181</w:t>
            </w:r>
          </w:p>
        </w:tc>
        <w:tc>
          <w:tcPr>
            <w:tcW w:w="722" w:type="dxa"/>
            <w:tcBorders>
              <w:top w:val="nil"/>
              <w:left w:val="single" w:sz="2" w:space="0" w:color="000000"/>
              <w:bottom w:val="single" w:sz="2" w:space="0" w:color="000000"/>
              <w:right w:val="single" w:sz="2" w:space="0" w:color="000000"/>
            </w:tcBorders>
            <w:vAlign w:val="center"/>
          </w:tcPr>
          <w:p w14:paraId="7B5B8B53" w14:textId="70E14457" w:rsidR="000E1523" w:rsidRPr="005838F7" w:rsidRDefault="000E1523" w:rsidP="000E1523">
            <w:pPr>
              <w:pStyle w:val="Obsahtabulky"/>
              <w:snapToGrid w:val="0"/>
              <w:spacing w:line="276" w:lineRule="auto"/>
              <w:jc w:val="center"/>
              <w:rPr>
                <w:rFonts w:ascii="Arial" w:hAnsi="Arial" w:cs="Arial"/>
                <w:sz w:val="22"/>
                <w:szCs w:val="22"/>
              </w:rPr>
            </w:pPr>
            <w:r>
              <w:rPr>
                <w:rFonts w:ascii="Arial" w:hAnsi="Arial" w:cs="Arial"/>
                <w:sz w:val="22"/>
                <w:szCs w:val="22"/>
              </w:rPr>
              <w:t>204</w:t>
            </w:r>
          </w:p>
        </w:tc>
        <w:tc>
          <w:tcPr>
            <w:tcW w:w="0" w:type="auto"/>
            <w:tcBorders>
              <w:top w:val="nil"/>
              <w:left w:val="single" w:sz="2" w:space="0" w:color="000000"/>
              <w:bottom w:val="single" w:sz="2" w:space="0" w:color="000000"/>
              <w:right w:val="single" w:sz="2" w:space="0" w:color="000000"/>
            </w:tcBorders>
            <w:vAlign w:val="center"/>
          </w:tcPr>
          <w:p w14:paraId="01FCE791" w14:textId="621AB2E4" w:rsidR="000E1523" w:rsidRPr="00893DC3" w:rsidRDefault="000E1523" w:rsidP="000E1523">
            <w:pPr>
              <w:pStyle w:val="Obsahtabulky"/>
              <w:snapToGrid w:val="0"/>
              <w:spacing w:line="276" w:lineRule="auto"/>
              <w:jc w:val="center"/>
              <w:rPr>
                <w:rFonts w:ascii="Arial" w:hAnsi="Arial" w:cs="Arial"/>
                <w:sz w:val="22"/>
                <w:szCs w:val="22"/>
              </w:rPr>
            </w:pPr>
            <w:r w:rsidRPr="005838F7">
              <w:rPr>
                <w:rFonts w:ascii="Arial" w:hAnsi="Arial" w:cs="Arial"/>
                <w:sz w:val="22"/>
                <w:szCs w:val="22"/>
              </w:rPr>
              <w:t>280</w:t>
            </w:r>
          </w:p>
        </w:tc>
        <w:tc>
          <w:tcPr>
            <w:tcW w:w="0" w:type="auto"/>
            <w:tcBorders>
              <w:top w:val="nil"/>
              <w:left w:val="single" w:sz="2" w:space="0" w:color="000000"/>
              <w:bottom w:val="single" w:sz="2" w:space="0" w:color="000000"/>
              <w:right w:val="single" w:sz="2" w:space="0" w:color="000000"/>
            </w:tcBorders>
            <w:vAlign w:val="center"/>
          </w:tcPr>
          <w:p w14:paraId="5E4C5541" w14:textId="044EB877" w:rsidR="000E1523" w:rsidRPr="005F0B22" w:rsidRDefault="000E1523" w:rsidP="000E1523">
            <w:pPr>
              <w:pStyle w:val="Obsahtabulky"/>
              <w:snapToGrid w:val="0"/>
              <w:spacing w:line="276" w:lineRule="auto"/>
              <w:jc w:val="center"/>
              <w:rPr>
                <w:rFonts w:ascii="Arial" w:hAnsi="Arial" w:cs="Arial"/>
                <w:bCs/>
                <w:sz w:val="22"/>
                <w:szCs w:val="22"/>
              </w:rPr>
            </w:pPr>
            <w:r w:rsidRPr="00893DC3">
              <w:rPr>
                <w:rFonts w:ascii="Arial" w:hAnsi="Arial" w:cs="Arial"/>
                <w:sz w:val="22"/>
                <w:szCs w:val="22"/>
              </w:rPr>
              <w:t>162</w:t>
            </w:r>
          </w:p>
        </w:tc>
        <w:tc>
          <w:tcPr>
            <w:tcW w:w="0" w:type="auto"/>
            <w:tcBorders>
              <w:top w:val="nil"/>
              <w:left w:val="single" w:sz="2" w:space="0" w:color="000000"/>
              <w:bottom w:val="single" w:sz="2" w:space="0" w:color="000000"/>
              <w:right w:val="single" w:sz="2" w:space="0" w:color="000000"/>
            </w:tcBorders>
            <w:vAlign w:val="center"/>
          </w:tcPr>
          <w:p w14:paraId="316F8591" w14:textId="4332E727" w:rsidR="000E1523" w:rsidRPr="005F0B22" w:rsidRDefault="000E1523" w:rsidP="000E1523">
            <w:pPr>
              <w:pStyle w:val="Obsahtabulky"/>
              <w:snapToGrid w:val="0"/>
              <w:spacing w:line="276" w:lineRule="auto"/>
              <w:jc w:val="center"/>
              <w:rPr>
                <w:rFonts w:ascii="Arial" w:hAnsi="Arial" w:cs="Arial"/>
                <w:bCs/>
                <w:sz w:val="22"/>
                <w:szCs w:val="22"/>
              </w:rPr>
            </w:pPr>
            <w:r w:rsidRPr="00BA7476">
              <w:rPr>
                <w:rFonts w:ascii="Arial" w:hAnsi="Arial" w:cs="Arial"/>
                <w:sz w:val="22"/>
                <w:szCs w:val="22"/>
              </w:rPr>
              <w:t>204</w:t>
            </w:r>
          </w:p>
        </w:tc>
        <w:tc>
          <w:tcPr>
            <w:tcW w:w="722" w:type="dxa"/>
            <w:tcBorders>
              <w:top w:val="nil"/>
              <w:left w:val="single" w:sz="2" w:space="0" w:color="000000"/>
              <w:bottom w:val="single" w:sz="2" w:space="0" w:color="000000"/>
              <w:right w:val="single" w:sz="2" w:space="0" w:color="000000"/>
            </w:tcBorders>
            <w:vAlign w:val="center"/>
          </w:tcPr>
          <w:p w14:paraId="1E63EC30" w14:textId="12DA9E5C" w:rsidR="000E1523" w:rsidRPr="005F0B22" w:rsidRDefault="000E1523" w:rsidP="000E1523">
            <w:pPr>
              <w:pStyle w:val="Obsahtabulky"/>
              <w:snapToGrid w:val="0"/>
              <w:spacing w:line="276" w:lineRule="auto"/>
              <w:jc w:val="center"/>
              <w:rPr>
                <w:rFonts w:ascii="Arial" w:hAnsi="Arial" w:cs="Arial"/>
                <w:bCs/>
                <w:sz w:val="22"/>
                <w:szCs w:val="22"/>
              </w:rPr>
            </w:pPr>
            <w:r w:rsidRPr="005F0B22">
              <w:rPr>
                <w:rFonts w:ascii="Arial" w:hAnsi="Arial" w:cs="Arial"/>
                <w:bCs/>
                <w:sz w:val="22"/>
                <w:szCs w:val="22"/>
              </w:rPr>
              <w:t>203</w:t>
            </w:r>
          </w:p>
        </w:tc>
        <w:tc>
          <w:tcPr>
            <w:tcW w:w="722" w:type="dxa"/>
          </w:tcPr>
          <w:p w14:paraId="371B9C45" w14:textId="77777777" w:rsidR="000E1523" w:rsidRPr="005F0B22" w:rsidRDefault="000E1523" w:rsidP="000E1523">
            <w:pPr>
              <w:pStyle w:val="Obsahtabulky"/>
              <w:snapToGrid w:val="0"/>
              <w:spacing w:line="276" w:lineRule="auto"/>
              <w:jc w:val="center"/>
              <w:rPr>
                <w:rFonts w:ascii="Arial" w:hAnsi="Arial" w:cs="Arial"/>
                <w:bCs/>
                <w:sz w:val="22"/>
                <w:szCs w:val="22"/>
              </w:rPr>
            </w:pPr>
          </w:p>
        </w:tc>
      </w:tr>
      <w:tr w:rsidR="000E1523" w:rsidRPr="005F0B22" w14:paraId="2B1A86AB" w14:textId="3946CE98" w:rsidTr="000E1523">
        <w:trPr>
          <w:trHeight w:val="340"/>
          <w:jc w:val="center"/>
        </w:trPr>
        <w:tc>
          <w:tcPr>
            <w:tcW w:w="0" w:type="auto"/>
            <w:tcBorders>
              <w:top w:val="nil"/>
              <w:left w:val="single" w:sz="2" w:space="0" w:color="000000"/>
              <w:bottom w:val="single" w:sz="2" w:space="0" w:color="000000"/>
              <w:right w:val="nil"/>
            </w:tcBorders>
            <w:vAlign w:val="center"/>
            <w:hideMark/>
          </w:tcPr>
          <w:p w14:paraId="1AAD05C9" w14:textId="77777777" w:rsidR="000E1523" w:rsidRPr="005F0B22" w:rsidRDefault="000E1523" w:rsidP="000E1523">
            <w:pPr>
              <w:pStyle w:val="Zkladntext"/>
              <w:snapToGrid w:val="0"/>
              <w:spacing w:line="276" w:lineRule="auto"/>
              <w:rPr>
                <w:rFonts w:ascii="Arial" w:hAnsi="Arial" w:cs="Arial"/>
                <w:sz w:val="22"/>
                <w:szCs w:val="22"/>
                <w:lang w:eastAsia="en-US"/>
              </w:rPr>
            </w:pPr>
            <w:r w:rsidRPr="005F0B22">
              <w:rPr>
                <w:rFonts w:ascii="Arial" w:hAnsi="Arial" w:cs="Arial"/>
                <w:sz w:val="22"/>
                <w:szCs w:val="22"/>
              </w:rPr>
              <w:t>Přestupky proti pořádku v územní samosprávě – OZV, nařízení města</w:t>
            </w:r>
          </w:p>
        </w:tc>
        <w:tc>
          <w:tcPr>
            <w:tcW w:w="722" w:type="dxa"/>
            <w:tcBorders>
              <w:top w:val="nil"/>
              <w:left w:val="single" w:sz="2" w:space="0" w:color="000000"/>
              <w:bottom w:val="single" w:sz="2" w:space="0" w:color="000000"/>
              <w:right w:val="single" w:sz="2" w:space="0" w:color="000000"/>
            </w:tcBorders>
            <w:vAlign w:val="center"/>
          </w:tcPr>
          <w:p w14:paraId="5F2BC304" w14:textId="05F82300" w:rsidR="000E1523" w:rsidRDefault="00DF68A8" w:rsidP="000E1523">
            <w:pPr>
              <w:pStyle w:val="Obsahtabulky"/>
              <w:snapToGrid w:val="0"/>
              <w:spacing w:line="276" w:lineRule="auto"/>
              <w:jc w:val="center"/>
              <w:rPr>
                <w:rFonts w:ascii="Arial" w:hAnsi="Arial" w:cs="Arial"/>
                <w:b/>
                <w:bCs/>
                <w:sz w:val="22"/>
                <w:szCs w:val="22"/>
              </w:rPr>
            </w:pPr>
            <w:r>
              <w:rPr>
                <w:rFonts w:ascii="Arial" w:hAnsi="Arial" w:cs="Arial"/>
                <w:b/>
                <w:bCs/>
                <w:sz w:val="22"/>
                <w:szCs w:val="22"/>
              </w:rPr>
              <w:t>199</w:t>
            </w:r>
          </w:p>
        </w:tc>
        <w:tc>
          <w:tcPr>
            <w:tcW w:w="722" w:type="dxa"/>
            <w:tcBorders>
              <w:top w:val="nil"/>
              <w:left w:val="single" w:sz="2" w:space="0" w:color="000000"/>
              <w:bottom w:val="single" w:sz="2" w:space="0" w:color="000000"/>
              <w:right w:val="single" w:sz="2" w:space="0" w:color="000000"/>
            </w:tcBorders>
            <w:vAlign w:val="center"/>
          </w:tcPr>
          <w:p w14:paraId="7AC3B95F" w14:textId="7C96851E" w:rsidR="000E1523" w:rsidRPr="005838F7" w:rsidRDefault="000E1523" w:rsidP="000E1523">
            <w:pPr>
              <w:pStyle w:val="Obsahtabulky"/>
              <w:snapToGrid w:val="0"/>
              <w:spacing w:line="276" w:lineRule="auto"/>
              <w:jc w:val="center"/>
              <w:rPr>
                <w:rFonts w:ascii="Arial" w:hAnsi="Arial" w:cs="Arial"/>
                <w:sz w:val="22"/>
                <w:szCs w:val="22"/>
              </w:rPr>
            </w:pPr>
            <w:r>
              <w:rPr>
                <w:rFonts w:ascii="Arial" w:hAnsi="Arial" w:cs="Arial"/>
                <w:sz w:val="22"/>
                <w:szCs w:val="22"/>
              </w:rPr>
              <w:t>88</w:t>
            </w:r>
          </w:p>
        </w:tc>
        <w:tc>
          <w:tcPr>
            <w:tcW w:w="0" w:type="auto"/>
            <w:tcBorders>
              <w:top w:val="nil"/>
              <w:left w:val="single" w:sz="2" w:space="0" w:color="000000"/>
              <w:bottom w:val="single" w:sz="2" w:space="0" w:color="000000"/>
              <w:right w:val="single" w:sz="2" w:space="0" w:color="000000"/>
            </w:tcBorders>
            <w:vAlign w:val="center"/>
          </w:tcPr>
          <w:p w14:paraId="41AB6B0C" w14:textId="78D5BF79" w:rsidR="000E1523" w:rsidRPr="00893DC3" w:rsidRDefault="000E1523" w:rsidP="000E1523">
            <w:pPr>
              <w:pStyle w:val="Obsahtabulky"/>
              <w:snapToGrid w:val="0"/>
              <w:spacing w:line="276" w:lineRule="auto"/>
              <w:jc w:val="center"/>
              <w:rPr>
                <w:rFonts w:ascii="Arial" w:hAnsi="Arial" w:cs="Arial"/>
                <w:sz w:val="22"/>
                <w:szCs w:val="22"/>
              </w:rPr>
            </w:pPr>
            <w:r w:rsidRPr="005838F7">
              <w:rPr>
                <w:rFonts w:ascii="Arial" w:hAnsi="Arial" w:cs="Arial"/>
                <w:sz w:val="22"/>
                <w:szCs w:val="22"/>
              </w:rPr>
              <w:t>120</w:t>
            </w:r>
          </w:p>
        </w:tc>
        <w:tc>
          <w:tcPr>
            <w:tcW w:w="0" w:type="auto"/>
            <w:tcBorders>
              <w:top w:val="nil"/>
              <w:left w:val="single" w:sz="2" w:space="0" w:color="000000"/>
              <w:bottom w:val="single" w:sz="2" w:space="0" w:color="000000"/>
              <w:right w:val="single" w:sz="2" w:space="0" w:color="000000"/>
            </w:tcBorders>
            <w:vAlign w:val="center"/>
          </w:tcPr>
          <w:p w14:paraId="683676CF" w14:textId="4289701F" w:rsidR="000E1523" w:rsidRPr="005F0B22" w:rsidRDefault="000E1523" w:rsidP="000E1523">
            <w:pPr>
              <w:pStyle w:val="Obsahtabulky"/>
              <w:snapToGrid w:val="0"/>
              <w:spacing w:line="276" w:lineRule="auto"/>
              <w:jc w:val="center"/>
              <w:rPr>
                <w:rFonts w:ascii="Arial" w:hAnsi="Arial" w:cs="Arial"/>
                <w:bCs/>
                <w:sz w:val="22"/>
                <w:szCs w:val="22"/>
              </w:rPr>
            </w:pPr>
            <w:r w:rsidRPr="00893DC3">
              <w:rPr>
                <w:rFonts w:ascii="Arial" w:hAnsi="Arial" w:cs="Arial"/>
                <w:sz w:val="22"/>
                <w:szCs w:val="22"/>
              </w:rPr>
              <w:t>121</w:t>
            </w:r>
          </w:p>
        </w:tc>
        <w:tc>
          <w:tcPr>
            <w:tcW w:w="0" w:type="auto"/>
            <w:tcBorders>
              <w:top w:val="nil"/>
              <w:left w:val="single" w:sz="2" w:space="0" w:color="000000"/>
              <w:bottom w:val="single" w:sz="2" w:space="0" w:color="000000"/>
              <w:right w:val="single" w:sz="2" w:space="0" w:color="000000"/>
            </w:tcBorders>
            <w:vAlign w:val="center"/>
          </w:tcPr>
          <w:p w14:paraId="0C78E009" w14:textId="50CA5400" w:rsidR="000E1523" w:rsidRPr="005F0B22" w:rsidRDefault="000E1523" w:rsidP="000E1523">
            <w:pPr>
              <w:pStyle w:val="Obsahtabulky"/>
              <w:snapToGrid w:val="0"/>
              <w:spacing w:line="276" w:lineRule="auto"/>
              <w:jc w:val="center"/>
              <w:rPr>
                <w:rFonts w:ascii="Arial" w:hAnsi="Arial" w:cs="Arial"/>
                <w:bCs/>
                <w:sz w:val="22"/>
                <w:szCs w:val="22"/>
              </w:rPr>
            </w:pPr>
            <w:r w:rsidRPr="00BA7476">
              <w:rPr>
                <w:rFonts w:ascii="Arial" w:hAnsi="Arial" w:cs="Arial"/>
                <w:sz w:val="22"/>
                <w:szCs w:val="22"/>
              </w:rPr>
              <w:t>61</w:t>
            </w:r>
          </w:p>
        </w:tc>
        <w:tc>
          <w:tcPr>
            <w:tcW w:w="722" w:type="dxa"/>
            <w:tcBorders>
              <w:top w:val="nil"/>
              <w:left w:val="single" w:sz="2" w:space="0" w:color="000000"/>
              <w:bottom w:val="single" w:sz="2" w:space="0" w:color="000000"/>
              <w:right w:val="single" w:sz="2" w:space="0" w:color="000000"/>
            </w:tcBorders>
            <w:vAlign w:val="center"/>
          </w:tcPr>
          <w:p w14:paraId="14375DEA" w14:textId="7D057596" w:rsidR="000E1523" w:rsidRPr="005F0B22" w:rsidRDefault="000E1523" w:rsidP="000E1523">
            <w:pPr>
              <w:pStyle w:val="Obsahtabulky"/>
              <w:snapToGrid w:val="0"/>
              <w:spacing w:line="276" w:lineRule="auto"/>
              <w:jc w:val="center"/>
              <w:rPr>
                <w:rFonts w:ascii="Arial" w:hAnsi="Arial" w:cs="Arial"/>
                <w:bCs/>
                <w:sz w:val="22"/>
                <w:szCs w:val="22"/>
              </w:rPr>
            </w:pPr>
            <w:r w:rsidRPr="005F0B22">
              <w:rPr>
                <w:rFonts w:ascii="Arial" w:hAnsi="Arial" w:cs="Arial"/>
                <w:bCs/>
                <w:sz w:val="22"/>
                <w:szCs w:val="22"/>
              </w:rPr>
              <w:t>92</w:t>
            </w:r>
          </w:p>
        </w:tc>
        <w:tc>
          <w:tcPr>
            <w:tcW w:w="722" w:type="dxa"/>
          </w:tcPr>
          <w:p w14:paraId="6C707AA7" w14:textId="77777777" w:rsidR="000E1523" w:rsidRPr="005F0B22" w:rsidRDefault="000E1523" w:rsidP="000E1523">
            <w:pPr>
              <w:pStyle w:val="Obsahtabulky"/>
              <w:snapToGrid w:val="0"/>
              <w:spacing w:line="276" w:lineRule="auto"/>
              <w:jc w:val="center"/>
              <w:rPr>
                <w:rFonts w:ascii="Arial" w:hAnsi="Arial" w:cs="Arial"/>
                <w:bCs/>
                <w:sz w:val="22"/>
                <w:szCs w:val="22"/>
              </w:rPr>
            </w:pPr>
          </w:p>
        </w:tc>
      </w:tr>
      <w:tr w:rsidR="000E1523" w:rsidRPr="005F0B22" w14:paraId="00349494" w14:textId="321E45EA" w:rsidTr="000E1523">
        <w:trPr>
          <w:trHeight w:val="340"/>
          <w:jc w:val="center"/>
        </w:trPr>
        <w:tc>
          <w:tcPr>
            <w:tcW w:w="0" w:type="auto"/>
            <w:tcBorders>
              <w:top w:val="nil"/>
              <w:left w:val="single" w:sz="2" w:space="0" w:color="000000"/>
              <w:bottom w:val="single" w:sz="2" w:space="0" w:color="000000"/>
              <w:right w:val="nil"/>
            </w:tcBorders>
            <w:vAlign w:val="center"/>
            <w:hideMark/>
          </w:tcPr>
          <w:p w14:paraId="33AD0B7D" w14:textId="77777777" w:rsidR="000E1523" w:rsidRPr="005F0B22" w:rsidRDefault="000E1523" w:rsidP="000E1523">
            <w:pPr>
              <w:pStyle w:val="Zkladntext"/>
              <w:snapToGrid w:val="0"/>
              <w:spacing w:line="276" w:lineRule="auto"/>
              <w:rPr>
                <w:rFonts w:ascii="Arial" w:hAnsi="Arial" w:cs="Arial"/>
                <w:sz w:val="22"/>
                <w:szCs w:val="22"/>
                <w:lang w:eastAsia="en-US"/>
              </w:rPr>
            </w:pPr>
            <w:r w:rsidRPr="005F0B22">
              <w:rPr>
                <w:rFonts w:ascii="Arial" w:hAnsi="Arial" w:cs="Arial"/>
                <w:sz w:val="22"/>
                <w:szCs w:val="22"/>
              </w:rPr>
              <w:t>Přestupky proti občanskému soužití</w:t>
            </w:r>
          </w:p>
        </w:tc>
        <w:tc>
          <w:tcPr>
            <w:tcW w:w="722" w:type="dxa"/>
            <w:tcBorders>
              <w:top w:val="nil"/>
              <w:left w:val="single" w:sz="2" w:space="0" w:color="000000"/>
              <w:bottom w:val="single" w:sz="2" w:space="0" w:color="000000"/>
              <w:right w:val="single" w:sz="2" w:space="0" w:color="000000"/>
            </w:tcBorders>
            <w:vAlign w:val="center"/>
          </w:tcPr>
          <w:p w14:paraId="74E11F96" w14:textId="7B154AAC" w:rsidR="000E1523" w:rsidRDefault="00DF68A8" w:rsidP="000E1523">
            <w:pPr>
              <w:pStyle w:val="Obsahtabulky"/>
              <w:snapToGrid w:val="0"/>
              <w:spacing w:line="276" w:lineRule="auto"/>
              <w:jc w:val="center"/>
              <w:rPr>
                <w:rFonts w:ascii="Arial" w:hAnsi="Arial" w:cs="Arial"/>
                <w:b/>
                <w:bCs/>
                <w:sz w:val="22"/>
                <w:szCs w:val="22"/>
              </w:rPr>
            </w:pPr>
            <w:r>
              <w:rPr>
                <w:rFonts w:ascii="Arial" w:hAnsi="Arial" w:cs="Arial"/>
                <w:b/>
                <w:bCs/>
                <w:sz w:val="22"/>
                <w:szCs w:val="22"/>
              </w:rPr>
              <w:t>8</w:t>
            </w:r>
          </w:p>
        </w:tc>
        <w:tc>
          <w:tcPr>
            <w:tcW w:w="722" w:type="dxa"/>
            <w:tcBorders>
              <w:top w:val="nil"/>
              <w:left w:val="single" w:sz="2" w:space="0" w:color="000000"/>
              <w:bottom w:val="single" w:sz="2" w:space="0" w:color="000000"/>
              <w:right w:val="single" w:sz="2" w:space="0" w:color="000000"/>
            </w:tcBorders>
            <w:vAlign w:val="center"/>
          </w:tcPr>
          <w:p w14:paraId="109E8B30" w14:textId="357DBBA5" w:rsidR="000E1523" w:rsidRPr="005838F7" w:rsidRDefault="000E1523" w:rsidP="000E1523">
            <w:pPr>
              <w:pStyle w:val="Obsahtabulky"/>
              <w:snapToGrid w:val="0"/>
              <w:spacing w:line="276" w:lineRule="auto"/>
              <w:jc w:val="center"/>
              <w:rPr>
                <w:rFonts w:ascii="Arial" w:hAnsi="Arial" w:cs="Arial"/>
                <w:sz w:val="22"/>
                <w:szCs w:val="22"/>
              </w:rPr>
            </w:pPr>
            <w:r>
              <w:rPr>
                <w:rFonts w:ascii="Arial" w:hAnsi="Arial" w:cs="Arial"/>
                <w:sz w:val="22"/>
                <w:szCs w:val="22"/>
              </w:rPr>
              <w:t>7</w:t>
            </w:r>
          </w:p>
        </w:tc>
        <w:tc>
          <w:tcPr>
            <w:tcW w:w="0" w:type="auto"/>
            <w:tcBorders>
              <w:top w:val="nil"/>
              <w:left w:val="single" w:sz="2" w:space="0" w:color="000000"/>
              <w:bottom w:val="single" w:sz="2" w:space="0" w:color="000000"/>
              <w:right w:val="single" w:sz="2" w:space="0" w:color="000000"/>
            </w:tcBorders>
            <w:vAlign w:val="center"/>
          </w:tcPr>
          <w:p w14:paraId="2D4E5C92" w14:textId="38ED1519" w:rsidR="000E1523" w:rsidRPr="00893DC3" w:rsidRDefault="000E1523" w:rsidP="000E1523">
            <w:pPr>
              <w:pStyle w:val="Obsahtabulky"/>
              <w:snapToGrid w:val="0"/>
              <w:spacing w:line="276" w:lineRule="auto"/>
              <w:jc w:val="center"/>
              <w:rPr>
                <w:rFonts w:ascii="Arial" w:hAnsi="Arial" w:cs="Arial"/>
                <w:sz w:val="22"/>
                <w:szCs w:val="22"/>
              </w:rPr>
            </w:pPr>
            <w:r w:rsidRPr="005838F7">
              <w:rPr>
                <w:rFonts w:ascii="Arial" w:hAnsi="Arial" w:cs="Arial"/>
                <w:sz w:val="22"/>
                <w:szCs w:val="22"/>
              </w:rPr>
              <w:t>7</w:t>
            </w:r>
          </w:p>
        </w:tc>
        <w:tc>
          <w:tcPr>
            <w:tcW w:w="0" w:type="auto"/>
            <w:tcBorders>
              <w:top w:val="nil"/>
              <w:left w:val="single" w:sz="2" w:space="0" w:color="000000"/>
              <w:bottom w:val="single" w:sz="2" w:space="0" w:color="000000"/>
              <w:right w:val="single" w:sz="2" w:space="0" w:color="000000"/>
            </w:tcBorders>
            <w:vAlign w:val="center"/>
          </w:tcPr>
          <w:p w14:paraId="3242265B" w14:textId="4C488616" w:rsidR="000E1523" w:rsidRPr="005F0B22" w:rsidRDefault="000E1523" w:rsidP="000E1523">
            <w:pPr>
              <w:pStyle w:val="Obsahtabulky"/>
              <w:snapToGrid w:val="0"/>
              <w:spacing w:line="276" w:lineRule="auto"/>
              <w:jc w:val="center"/>
              <w:rPr>
                <w:rFonts w:ascii="Arial" w:hAnsi="Arial" w:cs="Arial"/>
                <w:bCs/>
                <w:sz w:val="22"/>
                <w:szCs w:val="22"/>
              </w:rPr>
            </w:pPr>
            <w:r w:rsidRPr="00893DC3">
              <w:rPr>
                <w:rFonts w:ascii="Arial" w:hAnsi="Arial" w:cs="Arial"/>
                <w:sz w:val="22"/>
                <w:szCs w:val="22"/>
              </w:rPr>
              <w:t>5</w:t>
            </w:r>
          </w:p>
        </w:tc>
        <w:tc>
          <w:tcPr>
            <w:tcW w:w="0" w:type="auto"/>
            <w:tcBorders>
              <w:top w:val="nil"/>
              <w:left w:val="single" w:sz="2" w:space="0" w:color="000000"/>
              <w:bottom w:val="single" w:sz="2" w:space="0" w:color="000000"/>
              <w:right w:val="single" w:sz="2" w:space="0" w:color="000000"/>
            </w:tcBorders>
            <w:vAlign w:val="center"/>
          </w:tcPr>
          <w:p w14:paraId="2EC63851" w14:textId="41A08A72" w:rsidR="000E1523" w:rsidRPr="005F0B22" w:rsidRDefault="000E1523" w:rsidP="000E1523">
            <w:pPr>
              <w:pStyle w:val="Obsahtabulky"/>
              <w:snapToGrid w:val="0"/>
              <w:spacing w:line="276" w:lineRule="auto"/>
              <w:jc w:val="center"/>
              <w:rPr>
                <w:rFonts w:ascii="Arial" w:hAnsi="Arial" w:cs="Arial"/>
                <w:bCs/>
                <w:sz w:val="22"/>
                <w:szCs w:val="22"/>
              </w:rPr>
            </w:pPr>
            <w:r w:rsidRPr="00BA7476">
              <w:rPr>
                <w:rFonts w:ascii="Arial" w:hAnsi="Arial" w:cs="Arial"/>
                <w:sz w:val="22"/>
                <w:szCs w:val="22"/>
              </w:rPr>
              <w:t>16</w:t>
            </w:r>
          </w:p>
        </w:tc>
        <w:tc>
          <w:tcPr>
            <w:tcW w:w="722" w:type="dxa"/>
            <w:tcBorders>
              <w:top w:val="nil"/>
              <w:left w:val="single" w:sz="2" w:space="0" w:color="000000"/>
              <w:bottom w:val="single" w:sz="2" w:space="0" w:color="000000"/>
              <w:right w:val="single" w:sz="2" w:space="0" w:color="000000"/>
            </w:tcBorders>
            <w:vAlign w:val="center"/>
          </w:tcPr>
          <w:p w14:paraId="056B4B4E" w14:textId="46EC0677" w:rsidR="000E1523" w:rsidRPr="005F0B22" w:rsidRDefault="000E1523" w:rsidP="000E1523">
            <w:pPr>
              <w:pStyle w:val="Obsahtabulky"/>
              <w:snapToGrid w:val="0"/>
              <w:spacing w:line="276" w:lineRule="auto"/>
              <w:jc w:val="center"/>
              <w:rPr>
                <w:rFonts w:ascii="Arial" w:hAnsi="Arial" w:cs="Arial"/>
                <w:bCs/>
                <w:sz w:val="22"/>
                <w:szCs w:val="22"/>
              </w:rPr>
            </w:pPr>
            <w:r w:rsidRPr="005F0B22">
              <w:rPr>
                <w:rFonts w:ascii="Arial" w:hAnsi="Arial" w:cs="Arial"/>
                <w:bCs/>
                <w:sz w:val="22"/>
                <w:szCs w:val="22"/>
              </w:rPr>
              <w:t>8</w:t>
            </w:r>
          </w:p>
        </w:tc>
        <w:tc>
          <w:tcPr>
            <w:tcW w:w="722" w:type="dxa"/>
          </w:tcPr>
          <w:p w14:paraId="4E6CF58D" w14:textId="77777777" w:rsidR="000E1523" w:rsidRPr="005F0B22" w:rsidRDefault="000E1523" w:rsidP="000E1523">
            <w:pPr>
              <w:pStyle w:val="Obsahtabulky"/>
              <w:snapToGrid w:val="0"/>
              <w:spacing w:line="276" w:lineRule="auto"/>
              <w:jc w:val="center"/>
              <w:rPr>
                <w:rFonts w:ascii="Arial" w:hAnsi="Arial" w:cs="Arial"/>
                <w:bCs/>
                <w:sz w:val="22"/>
                <w:szCs w:val="22"/>
              </w:rPr>
            </w:pPr>
          </w:p>
        </w:tc>
      </w:tr>
      <w:tr w:rsidR="000E1523" w:rsidRPr="005F0B22" w14:paraId="7AAC9313" w14:textId="4515105E" w:rsidTr="000E1523">
        <w:trPr>
          <w:trHeight w:val="340"/>
          <w:jc w:val="center"/>
        </w:trPr>
        <w:tc>
          <w:tcPr>
            <w:tcW w:w="0" w:type="auto"/>
            <w:tcBorders>
              <w:top w:val="nil"/>
              <w:left w:val="single" w:sz="2" w:space="0" w:color="000000"/>
              <w:bottom w:val="single" w:sz="2" w:space="0" w:color="000000"/>
              <w:right w:val="nil"/>
            </w:tcBorders>
            <w:vAlign w:val="center"/>
            <w:hideMark/>
          </w:tcPr>
          <w:p w14:paraId="7C34AFCE" w14:textId="77777777" w:rsidR="000E1523" w:rsidRPr="005F0B22" w:rsidRDefault="000E1523" w:rsidP="000E1523">
            <w:pPr>
              <w:pStyle w:val="Zkladntext"/>
              <w:snapToGrid w:val="0"/>
              <w:spacing w:line="276" w:lineRule="auto"/>
              <w:rPr>
                <w:rFonts w:ascii="Arial" w:hAnsi="Arial" w:cs="Arial"/>
                <w:sz w:val="22"/>
                <w:szCs w:val="22"/>
                <w:lang w:eastAsia="en-US"/>
              </w:rPr>
            </w:pPr>
            <w:r w:rsidRPr="005F0B22">
              <w:rPr>
                <w:rFonts w:ascii="Arial" w:hAnsi="Arial" w:cs="Arial"/>
                <w:sz w:val="22"/>
                <w:szCs w:val="22"/>
              </w:rPr>
              <w:t>Přestupky v </w:t>
            </w:r>
            <w:proofErr w:type="gramStart"/>
            <w:r w:rsidRPr="005F0B22">
              <w:rPr>
                <w:rFonts w:ascii="Arial" w:hAnsi="Arial" w:cs="Arial"/>
                <w:sz w:val="22"/>
                <w:szCs w:val="22"/>
              </w:rPr>
              <w:t>dopravě - řidiči</w:t>
            </w:r>
            <w:proofErr w:type="gramEnd"/>
          </w:p>
        </w:tc>
        <w:tc>
          <w:tcPr>
            <w:tcW w:w="722" w:type="dxa"/>
            <w:tcBorders>
              <w:top w:val="nil"/>
              <w:left w:val="single" w:sz="2" w:space="0" w:color="000000"/>
              <w:bottom w:val="single" w:sz="2" w:space="0" w:color="000000"/>
              <w:right w:val="single" w:sz="2" w:space="0" w:color="000000"/>
            </w:tcBorders>
            <w:vAlign w:val="center"/>
          </w:tcPr>
          <w:p w14:paraId="5275424F" w14:textId="2B6A7CDF" w:rsidR="000E1523" w:rsidRDefault="00DF68A8" w:rsidP="000E1523">
            <w:pPr>
              <w:pStyle w:val="Obsahtabulky"/>
              <w:snapToGrid w:val="0"/>
              <w:spacing w:line="276" w:lineRule="auto"/>
              <w:jc w:val="center"/>
              <w:rPr>
                <w:rFonts w:ascii="Arial" w:hAnsi="Arial" w:cs="Arial"/>
                <w:b/>
                <w:bCs/>
                <w:sz w:val="22"/>
                <w:szCs w:val="22"/>
              </w:rPr>
            </w:pPr>
            <w:r>
              <w:rPr>
                <w:rFonts w:ascii="Arial" w:hAnsi="Arial" w:cs="Arial"/>
                <w:b/>
                <w:bCs/>
                <w:sz w:val="22"/>
                <w:szCs w:val="22"/>
              </w:rPr>
              <w:t>4077</w:t>
            </w:r>
          </w:p>
        </w:tc>
        <w:tc>
          <w:tcPr>
            <w:tcW w:w="722" w:type="dxa"/>
            <w:tcBorders>
              <w:top w:val="nil"/>
              <w:left w:val="single" w:sz="2" w:space="0" w:color="000000"/>
              <w:bottom w:val="single" w:sz="2" w:space="0" w:color="000000"/>
              <w:right w:val="single" w:sz="2" w:space="0" w:color="000000"/>
            </w:tcBorders>
            <w:vAlign w:val="center"/>
          </w:tcPr>
          <w:p w14:paraId="0C495AF7" w14:textId="60189E98" w:rsidR="000E1523" w:rsidRPr="005838F7" w:rsidRDefault="000E1523" w:rsidP="000E1523">
            <w:pPr>
              <w:pStyle w:val="Obsahtabulky"/>
              <w:snapToGrid w:val="0"/>
              <w:spacing w:line="276" w:lineRule="auto"/>
              <w:jc w:val="center"/>
              <w:rPr>
                <w:rFonts w:ascii="Arial" w:hAnsi="Arial" w:cs="Arial"/>
                <w:sz w:val="22"/>
                <w:szCs w:val="22"/>
              </w:rPr>
            </w:pPr>
            <w:r>
              <w:rPr>
                <w:rFonts w:ascii="Arial" w:hAnsi="Arial" w:cs="Arial"/>
                <w:sz w:val="22"/>
                <w:szCs w:val="22"/>
              </w:rPr>
              <w:t>4136</w:t>
            </w:r>
          </w:p>
        </w:tc>
        <w:tc>
          <w:tcPr>
            <w:tcW w:w="0" w:type="auto"/>
            <w:tcBorders>
              <w:top w:val="nil"/>
              <w:left w:val="single" w:sz="2" w:space="0" w:color="000000"/>
              <w:bottom w:val="single" w:sz="2" w:space="0" w:color="000000"/>
              <w:right w:val="single" w:sz="2" w:space="0" w:color="000000"/>
            </w:tcBorders>
            <w:vAlign w:val="center"/>
          </w:tcPr>
          <w:p w14:paraId="75337198" w14:textId="6ACE85A7" w:rsidR="000E1523" w:rsidRPr="00893DC3" w:rsidRDefault="000E1523" w:rsidP="000E1523">
            <w:pPr>
              <w:pStyle w:val="Obsahtabulky"/>
              <w:snapToGrid w:val="0"/>
              <w:spacing w:line="276" w:lineRule="auto"/>
              <w:jc w:val="center"/>
              <w:rPr>
                <w:rFonts w:ascii="Arial" w:hAnsi="Arial" w:cs="Arial"/>
                <w:sz w:val="22"/>
                <w:szCs w:val="22"/>
              </w:rPr>
            </w:pPr>
            <w:r w:rsidRPr="005838F7">
              <w:rPr>
                <w:rFonts w:ascii="Arial" w:hAnsi="Arial" w:cs="Arial"/>
                <w:sz w:val="22"/>
                <w:szCs w:val="22"/>
              </w:rPr>
              <w:t>4105</w:t>
            </w:r>
          </w:p>
        </w:tc>
        <w:tc>
          <w:tcPr>
            <w:tcW w:w="0" w:type="auto"/>
            <w:tcBorders>
              <w:top w:val="nil"/>
              <w:left w:val="single" w:sz="2" w:space="0" w:color="000000"/>
              <w:bottom w:val="single" w:sz="2" w:space="0" w:color="000000"/>
              <w:right w:val="single" w:sz="2" w:space="0" w:color="000000"/>
            </w:tcBorders>
            <w:vAlign w:val="center"/>
          </w:tcPr>
          <w:p w14:paraId="5199D971" w14:textId="282666A1" w:rsidR="000E1523" w:rsidRPr="005F0B22" w:rsidRDefault="000E1523" w:rsidP="000E1523">
            <w:pPr>
              <w:pStyle w:val="Obsahtabulky"/>
              <w:snapToGrid w:val="0"/>
              <w:spacing w:line="276" w:lineRule="auto"/>
              <w:jc w:val="center"/>
              <w:rPr>
                <w:rFonts w:ascii="Arial" w:hAnsi="Arial" w:cs="Arial"/>
                <w:bCs/>
                <w:sz w:val="22"/>
                <w:szCs w:val="22"/>
              </w:rPr>
            </w:pPr>
            <w:r w:rsidRPr="00893DC3">
              <w:rPr>
                <w:rFonts w:ascii="Arial" w:hAnsi="Arial" w:cs="Arial"/>
                <w:sz w:val="22"/>
                <w:szCs w:val="22"/>
              </w:rPr>
              <w:t>4536</w:t>
            </w:r>
          </w:p>
        </w:tc>
        <w:tc>
          <w:tcPr>
            <w:tcW w:w="0" w:type="auto"/>
            <w:tcBorders>
              <w:top w:val="nil"/>
              <w:left w:val="single" w:sz="2" w:space="0" w:color="000000"/>
              <w:bottom w:val="single" w:sz="2" w:space="0" w:color="000000"/>
              <w:right w:val="single" w:sz="2" w:space="0" w:color="000000"/>
            </w:tcBorders>
            <w:vAlign w:val="center"/>
          </w:tcPr>
          <w:p w14:paraId="16379C65" w14:textId="6DFE7159" w:rsidR="000E1523" w:rsidRPr="005F0B22" w:rsidRDefault="000E1523" w:rsidP="000E1523">
            <w:pPr>
              <w:pStyle w:val="Obsahtabulky"/>
              <w:snapToGrid w:val="0"/>
              <w:spacing w:line="276" w:lineRule="auto"/>
              <w:jc w:val="center"/>
              <w:rPr>
                <w:rFonts w:ascii="Arial" w:hAnsi="Arial" w:cs="Arial"/>
                <w:bCs/>
                <w:sz w:val="22"/>
                <w:szCs w:val="22"/>
              </w:rPr>
            </w:pPr>
            <w:r w:rsidRPr="0013456A">
              <w:rPr>
                <w:rFonts w:ascii="Arial" w:hAnsi="Arial" w:cs="Arial"/>
                <w:sz w:val="22"/>
                <w:szCs w:val="22"/>
              </w:rPr>
              <w:t>3300</w:t>
            </w:r>
          </w:p>
        </w:tc>
        <w:tc>
          <w:tcPr>
            <w:tcW w:w="722" w:type="dxa"/>
            <w:tcBorders>
              <w:top w:val="nil"/>
              <w:left w:val="single" w:sz="2" w:space="0" w:color="000000"/>
              <w:bottom w:val="single" w:sz="2" w:space="0" w:color="000000"/>
              <w:right w:val="single" w:sz="2" w:space="0" w:color="000000"/>
            </w:tcBorders>
            <w:vAlign w:val="center"/>
          </w:tcPr>
          <w:p w14:paraId="6E778815" w14:textId="554F61CF" w:rsidR="000E1523" w:rsidRPr="005F0B22" w:rsidRDefault="000E1523" w:rsidP="000E1523">
            <w:pPr>
              <w:pStyle w:val="Obsahtabulky"/>
              <w:snapToGrid w:val="0"/>
              <w:spacing w:line="276" w:lineRule="auto"/>
              <w:jc w:val="center"/>
              <w:rPr>
                <w:rFonts w:ascii="Arial" w:hAnsi="Arial" w:cs="Arial"/>
                <w:bCs/>
                <w:sz w:val="22"/>
                <w:szCs w:val="22"/>
              </w:rPr>
            </w:pPr>
            <w:r w:rsidRPr="005F0B22">
              <w:rPr>
                <w:rFonts w:ascii="Arial" w:hAnsi="Arial" w:cs="Arial"/>
                <w:bCs/>
                <w:sz w:val="22"/>
                <w:szCs w:val="22"/>
              </w:rPr>
              <w:t>2574</w:t>
            </w:r>
          </w:p>
        </w:tc>
        <w:tc>
          <w:tcPr>
            <w:tcW w:w="722" w:type="dxa"/>
          </w:tcPr>
          <w:p w14:paraId="5421C070" w14:textId="77777777" w:rsidR="000E1523" w:rsidRPr="005F0B22" w:rsidRDefault="000E1523" w:rsidP="000E1523">
            <w:pPr>
              <w:pStyle w:val="Obsahtabulky"/>
              <w:snapToGrid w:val="0"/>
              <w:spacing w:line="276" w:lineRule="auto"/>
              <w:jc w:val="center"/>
              <w:rPr>
                <w:rFonts w:ascii="Arial" w:hAnsi="Arial" w:cs="Arial"/>
                <w:bCs/>
                <w:sz w:val="22"/>
                <w:szCs w:val="22"/>
              </w:rPr>
            </w:pPr>
          </w:p>
        </w:tc>
      </w:tr>
      <w:tr w:rsidR="000E1523" w:rsidRPr="005F0B22" w14:paraId="7B20D6A1" w14:textId="2DE05DCF" w:rsidTr="000E1523">
        <w:trPr>
          <w:trHeight w:val="340"/>
          <w:jc w:val="center"/>
        </w:trPr>
        <w:tc>
          <w:tcPr>
            <w:tcW w:w="0" w:type="auto"/>
            <w:tcBorders>
              <w:top w:val="nil"/>
              <w:left w:val="single" w:sz="2" w:space="0" w:color="000000"/>
              <w:bottom w:val="single" w:sz="2" w:space="0" w:color="000000"/>
              <w:right w:val="nil"/>
            </w:tcBorders>
            <w:vAlign w:val="center"/>
            <w:hideMark/>
          </w:tcPr>
          <w:p w14:paraId="49932D13" w14:textId="77777777" w:rsidR="000E1523" w:rsidRPr="005F0B22" w:rsidRDefault="000E1523" w:rsidP="000E1523">
            <w:pPr>
              <w:pStyle w:val="Zkladntext"/>
              <w:snapToGrid w:val="0"/>
              <w:spacing w:line="276" w:lineRule="auto"/>
              <w:rPr>
                <w:rFonts w:ascii="Arial" w:hAnsi="Arial" w:cs="Arial"/>
                <w:sz w:val="22"/>
                <w:szCs w:val="22"/>
                <w:lang w:eastAsia="en-US"/>
              </w:rPr>
            </w:pPr>
            <w:r w:rsidRPr="005F0B22">
              <w:rPr>
                <w:rFonts w:ascii="Arial" w:hAnsi="Arial" w:cs="Arial"/>
                <w:sz w:val="22"/>
                <w:szCs w:val="22"/>
              </w:rPr>
              <w:t>Přestupky v </w:t>
            </w:r>
            <w:proofErr w:type="gramStart"/>
            <w:r w:rsidRPr="005F0B22">
              <w:rPr>
                <w:rFonts w:ascii="Arial" w:hAnsi="Arial" w:cs="Arial"/>
                <w:sz w:val="22"/>
                <w:szCs w:val="22"/>
              </w:rPr>
              <w:t>dopravě - cyklisté</w:t>
            </w:r>
            <w:proofErr w:type="gramEnd"/>
            <w:r w:rsidRPr="005F0B22">
              <w:rPr>
                <w:rFonts w:ascii="Arial" w:hAnsi="Arial" w:cs="Arial"/>
                <w:sz w:val="22"/>
                <w:szCs w:val="22"/>
              </w:rPr>
              <w:t>, chodci</w:t>
            </w:r>
          </w:p>
        </w:tc>
        <w:tc>
          <w:tcPr>
            <w:tcW w:w="722" w:type="dxa"/>
            <w:tcBorders>
              <w:top w:val="nil"/>
              <w:left w:val="single" w:sz="2" w:space="0" w:color="000000"/>
              <w:bottom w:val="single" w:sz="2" w:space="0" w:color="000000"/>
              <w:right w:val="single" w:sz="2" w:space="0" w:color="000000"/>
            </w:tcBorders>
            <w:vAlign w:val="center"/>
          </w:tcPr>
          <w:p w14:paraId="2DFB1FAA" w14:textId="0CA0BEFA" w:rsidR="000E1523" w:rsidRDefault="00DF68A8" w:rsidP="000E1523">
            <w:pPr>
              <w:pStyle w:val="Obsahtabulky"/>
              <w:snapToGrid w:val="0"/>
              <w:spacing w:line="276" w:lineRule="auto"/>
              <w:jc w:val="center"/>
              <w:rPr>
                <w:rFonts w:ascii="Arial" w:hAnsi="Arial" w:cs="Arial"/>
                <w:b/>
                <w:bCs/>
                <w:sz w:val="22"/>
                <w:szCs w:val="22"/>
              </w:rPr>
            </w:pPr>
            <w:r>
              <w:rPr>
                <w:rFonts w:ascii="Arial" w:hAnsi="Arial" w:cs="Arial"/>
                <w:b/>
                <w:bCs/>
                <w:sz w:val="22"/>
                <w:szCs w:val="22"/>
              </w:rPr>
              <w:t>21</w:t>
            </w:r>
          </w:p>
        </w:tc>
        <w:tc>
          <w:tcPr>
            <w:tcW w:w="722" w:type="dxa"/>
            <w:tcBorders>
              <w:top w:val="nil"/>
              <w:left w:val="single" w:sz="2" w:space="0" w:color="000000"/>
              <w:bottom w:val="single" w:sz="2" w:space="0" w:color="000000"/>
              <w:right w:val="single" w:sz="2" w:space="0" w:color="000000"/>
            </w:tcBorders>
            <w:vAlign w:val="center"/>
          </w:tcPr>
          <w:p w14:paraId="2E34FE68" w14:textId="435F166E" w:rsidR="000E1523" w:rsidRPr="005838F7" w:rsidRDefault="000E1523" w:rsidP="000E1523">
            <w:pPr>
              <w:pStyle w:val="Obsahtabulky"/>
              <w:snapToGrid w:val="0"/>
              <w:spacing w:line="276" w:lineRule="auto"/>
              <w:jc w:val="center"/>
              <w:rPr>
                <w:rFonts w:ascii="Arial" w:hAnsi="Arial" w:cs="Arial"/>
                <w:sz w:val="22"/>
                <w:szCs w:val="22"/>
              </w:rPr>
            </w:pPr>
            <w:r>
              <w:rPr>
                <w:rFonts w:ascii="Arial" w:hAnsi="Arial" w:cs="Arial"/>
                <w:sz w:val="22"/>
                <w:szCs w:val="22"/>
              </w:rPr>
              <w:t>46</w:t>
            </w:r>
          </w:p>
        </w:tc>
        <w:tc>
          <w:tcPr>
            <w:tcW w:w="0" w:type="auto"/>
            <w:tcBorders>
              <w:top w:val="nil"/>
              <w:left w:val="single" w:sz="2" w:space="0" w:color="000000"/>
              <w:bottom w:val="single" w:sz="2" w:space="0" w:color="000000"/>
              <w:right w:val="single" w:sz="2" w:space="0" w:color="000000"/>
            </w:tcBorders>
            <w:vAlign w:val="center"/>
          </w:tcPr>
          <w:p w14:paraId="4210A0B7" w14:textId="758954F4" w:rsidR="000E1523" w:rsidRPr="00893DC3" w:rsidRDefault="000E1523" w:rsidP="000E1523">
            <w:pPr>
              <w:pStyle w:val="Obsahtabulky"/>
              <w:snapToGrid w:val="0"/>
              <w:spacing w:line="276" w:lineRule="auto"/>
              <w:jc w:val="center"/>
              <w:rPr>
                <w:rFonts w:ascii="Arial" w:hAnsi="Arial" w:cs="Arial"/>
                <w:sz w:val="22"/>
                <w:szCs w:val="22"/>
              </w:rPr>
            </w:pPr>
            <w:r w:rsidRPr="005838F7">
              <w:rPr>
                <w:rFonts w:ascii="Arial" w:hAnsi="Arial" w:cs="Arial"/>
                <w:sz w:val="22"/>
                <w:szCs w:val="22"/>
              </w:rPr>
              <w:t>27</w:t>
            </w:r>
          </w:p>
        </w:tc>
        <w:tc>
          <w:tcPr>
            <w:tcW w:w="0" w:type="auto"/>
            <w:tcBorders>
              <w:top w:val="nil"/>
              <w:left w:val="single" w:sz="2" w:space="0" w:color="000000"/>
              <w:bottom w:val="single" w:sz="2" w:space="0" w:color="000000"/>
              <w:right w:val="single" w:sz="2" w:space="0" w:color="000000"/>
            </w:tcBorders>
            <w:vAlign w:val="center"/>
          </w:tcPr>
          <w:p w14:paraId="12F26A85" w14:textId="2C5D5723" w:rsidR="000E1523" w:rsidRPr="005F0B22" w:rsidRDefault="000E1523" w:rsidP="000E1523">
            <w:pPr>
              <w:pStyle w:val="Obsahtabulky"/>
              <w:snapToGrid w:val="0"/>
              <w:spacing w:line="276" w:lineRule="auto"/>
              <w:jc w:val="center"/>
              <w:rPr>
                <w:rFonts w:ascii="Arial" w:hAnsi="Arial" w:cs="Arial"/>
                <w:bCs/>
                <w:sz w:val="22"/>
                <w:szCs w:val="22"/>
              </w:rPr>
            </w:pPr>
            <w:r w:rsidRPr="00893DC3">
              <w:rPr>
                <w:rFonts w:ascii="Arial" w:hAnsi="Arial" w:cs="Arial"/>
                <w:sz w:val="22"/>
                <w:szCs w:val="22"/>
              </w:rPr>
              <w:t>37</w:t>
            </w:r>
          </w:p>
        </w:tc>
        <w:tc>
          <w:tcPr>
            <w:tcW w:w="0" w:type="auto"/>
            <w:tcBorders>
              <w:top w:val="nil"/>
              <w:left w:val="single" w:sz="2" w:space="0" w:color="000000"/>
              <w:bottom w:val="single" w:sz="2" w:space="0" w:color="000000"/>
              <w:right w:val="single" w:sz="2" w:space="0" w:color="000000"/>
            </w:tcBorders>
            <w:vAlign w:val="center"/>
          </w:tcPr>
          <w:p w14:paraId="78ED2237" w14:textId="430936F6" w:rsidR="000E1523" w:rsidRPr="005F0B22" w:rsidRDefault="000E1523" w:rsidP="000E1523">
            <w:pPr>
              <w:pStyle w:val="Obsahtabulky"/>
              <w:snapToGrid w:val="0"/>
              <w:spacing w:line="276" w:lineRule="auto"/>
              <w:jc w:val="center"/>
              <w:rPr>
                <w:rFonts w:ascii="Arial" w:hAnsi="Arial" w:cs="Arial"/>
                <w:bCs/>
                <w:sz w:val="22"/>
                <w:szCs w:val="22"/>
              </w:rPr>
            </w:pPr>
            <w:r w:rsidRPr="0013456A">
              <w:rPr>
                <w:rFonts w:ascii="Arial" w:hAnsi="Arial" w:cs="Arial"/>
                <w:sz w:val="22"/>
                <w:szCs w:val="22"/>
              </w:rPr>
              <w:t>55</w:t>
            </w:r>
          </w:p>
        </w:tc>
        <w:tc>
          <w:tcPr>
            <w:tcW w:w="722" w:type="dxa"/>
            <w:tcBorders>
              <w:top w:val="nil"/>
              <w:left w:val="single" w:sz="2" w:space="0" w:color="000000"/>
              <w:bottom w:val="single" w:sz="2" w:space="0" w:color="000000"/>
              <w:right w:val="single" w:sz="2" w:space="0" w:color="000000"/>
            </w:tcBorders>
            <w:vAlign w:val="center"/>
          </w:tcPr>
          <w:p w14:paraId="3C469722" w14:textId="538E659D" w:rsidR="000E1523" w:rsidRPr="005F0B22" w:rsidRDefault="000E1523" w:rsidP="000E1523">
            <w:pPr>
              <w:pStyle w:val="Obsahtabulky"/>
              <w:snapToGrid w:val="0"/>
              <w:spacing w:line="276" w:lineRule="auto"/>
              <w:jc w:val="center"/>
              <w:rPr>
                <w:rFonts w:ascii="Arial" w:hAnsi="Arial" w:cs="Arial"/>
                <w:bCs/>
                <w:sz w:val="22"/>
                <w:szCs w:val="22"/>
              </w:rPr>
            </w:pPr>
            <w:r w:rsidRPr="005F0B22">
              <w:rPr>
                <w:rFonts w:ascii="Arial" w:hAnsi="Arial" w:cs="Arial"/>
                <w:bCs/>
                <w:sz w:val="22"/>
                <w:szCs w:val="22"/>
              </w:rPr>
              <w:t>61</w:t>
            </w:r>
          </w:p>
        </w:tc>
        <w:tc>
          <w:tcPr>
            <w:tcW w:w="722" w:type="dxa"/>
          </w:tcPr>
          <w:p w14:paraId="137B8EDE" w14:textId="77777777" w:rsidR="000E1523" w:rsidRPr="005F0B22" w:rsidRDefault="000E1523" w:rsidP="000E1523">
            <w:pPr>
              <w:pStyle w:val="Obsahtabulky"/>
              <w:snapToGrid w:val="0"/>
              <w:spacing w:line="276" w:lineRule="auto"/>
              <w:jc w:val="center"/>
              <w:rPr>
                <w:rFonts w:ascii="Arial" w:hAnsi="Arial" w:cs="Arial"/>
                <w:bCs/>
                <w:sz w:val="22"/>
                <w:szCs w:val="22"/>
              </w:rPr>
            </w:pPr>
          </w:p>
        </w:tc>
      </w:tr>
      <w:tr w:rsidR="000E1523" w:rsidRPr="005F0B22" w14:paraId="762A3DCF" w14:textId="062484C3" w:rsidTr="000E1523">
        <w:trPr>
          <w:trHeight w:val="340"/>
          <w:jc w:val="center"/>
        </w:trPr>
        <w:tc>
          <w:tcPr>
            <w:tcW w:w="0" w:type="auto"/>
            <w:tcBorders>
              <w:top w:val="nil"/>
              <w:left w:val="single" w:sz="2" w:space="0" w:color="000000"/>
              <w:bottom w:val="single" w:sz="2" w:space="0" w:color="000000"/>
              <w:right w:val="nil"/>
            </w:tcBorders>
            <w:vAlign w:val="center"/>
          </w:tcPr>
          <w:p w14:paraId="35D6D22E" w14:textId="7D7CE019" w:rsidR="000E1523" w:rsidRPr="005F0B22" w:rsidRDefault="000E1523" w:rsidP="000E1523">
            <w:pPr>
              <w:pStyle w:val="Zkladntext"/>
              <w:snapToGrid w:val="0"/>
              <w:spacing w:line="276" w:lineRule="auto"/>
              <w:rPr>
                <w:rFonts w:ascii="Arial" w:hAnsi="Arial" w:cs="Arial"/>
                <w:sz w:val="22"/>
                <w:szCs w:val="22"/>
              </w:rPr>
            </w:pPr>
            <w:r w:rsidRPr="005F0B22">
              <w:rPr>
                <w:rFonts w:ascii="Arial" w:hAnsi="Arial" w:cs="Arial"/>
                <w:sz w:val="22"/>
                <w:szCs w:val="22"/>
              </w:rPr>
              <w:t xml:space="preserve">Přestupky v </w:t>
            </w:r>
            <w:proofErr w:type="gramStart"/>
            <w:r w:rsidRPr="005F0B22">
              <w:rPr>
                <w:rFonts w:ascii="Arial" w:hAnsi="Arial" w:cs="Arial"/>
                <w:sz w:val="22"/>
                <w:szCs w:val="22"/>
              </w:rPr>
              <w:t xml:space="preserve">dopravě </w:t>
            </w:r>
            <w:r>
              <w:rPr>
                <w:rFonts w:ascii="Arial" w:hAnsi="Arial" w:cs="Arial"/>
                <w:sz w:val="22"/>
                <w:szCs w:val="22"/>
              </w:rPr>
              <w:t>-</w:t>
            </w:r>
            <w:r w:rsidRPr="005F0B22">
              <w:rPr>
                <w:rFonts w:ascii="Arial" w:hAnsi="Arial" w:cs="Arial"/>
                <w:sz w:val="22"/>
                <w:szCs w:val="22"/>
              </w:rPr>
              <w:t>překročení</w:t>
            </w:r>
            <w:proofErr w:type="gramEnd"/>
            <w:r w:rsidRPr="005F0B22">
              <w:rPr>
                <w:rFonts w:ascii="Arial" w:hAnsi="Arial" w:cs="Arial"/>
                <w:sz w:val="22"/>
                <w:szCs w:val="22"/>
              </w:rPr>
              <w:t xml:space="preserve"> rychlosti, radar</w:t>
            </w:r>
          </w:p>
        </w:tc>
        <w:tc>
          <w:tcPr>
            <w:tcW w:w="722" w:type="dxa"/>
            <w:tcBorders>
              <w:top w:val="nil"/>
              <w:left w:val="single" w:sz="2" w:space="0" w:color="000000"/>
              <w:bottom w:val="single" w:sz="2" w:space="0" w:color="000000"/>
              <w:right w:val="single" w:sz="2" w:space="0" w:color="000000"/>
            </w:tcBorders>
            <w:vAlign w:val="center"/>
          </w:tcPr>
          <w:p w14:paraId="4753D591" w14:textId="46565DF4" w:rsidR="000E1523" w:rsidRDefault="000E1523" w:rsidP="000E1523">
            <w:pPr>
              <w:pStyle w:val="Obsahtabulky"/>
              <w:snapToGrid w:val="0"/>
              <w:spacing w:line="276" w:lineRule="auto"/>
              <w:jc w:val="center"/>
              <w:rPr>
                <w:rFonts w:ascii="Arial" w:hAnsi="Arial" w:cs="Arial"/>
                <w:b/>
                <w:bCs/>
                <w:sz w:val="22"/>
                <w:szCs w:val="22"/>
              </w:rPr>
            </w:pPr>
            <w:r>
              <w:rPr>
                <w:rFonts w:ascii="Arial" w:hAnsi="Arial" w:cs="Arial"/>
                <w:b/>
                <w:bCs/>
                <w:sz w:val="22"/>
                <w:szCs w:val="22"/>
              </w:rPr>
              <w:t>14975</w:t>
            </w:r>
          </w:p>
        </w:tc>
        <w:tc>
          <w:tcPr>
            <w:tcW w:w="722" w:type="dxa"/>
            <w:tcBorders>
              <w:top w:val="nil"/>
              <w:left w:val="single" w:sz="2" w:space="0" w:color="000000"/>
              <w:bottom w:val="single" w:sz="2" w:space="0" w:color="000000"/>
              <w:right w:val="single" w:sz="2" w:space="0" w:color="000000"/>
            </w:tcBorders>
            <w:vAlign w:val="center"/>
          </w:tcPr>
          <w:p w14:paraId="0D49F393" w14:textId="084CEF83" w:rsidR="000E1523" w:rsidRPr="005838F7" w:rsidRDefault="000E1523" w:rsidP="000E1523">
            <w:pPr>
              <w:pStyle w:val="Obsahtabulky"/>
              <w:snapToGrid w:val="0"/>
              <w:spacing w:line="276" w:lineRule="auto"/>
              <w:jc w:val="center"/>
              <w:rPr>
                <w:rFonts w:ascii="Arial" w:hAnsi="Arial" w:cs="Arial"/>
                <w:sz w:val="22"/>
                <w:szCs w:val="22"/>
              </w:rPr>
            </w:pPr>
            <w:r>
              <w:rPr>
                <w:rFonts w:ascii="Arial" w:hAnsi="Arial" w:cs="Arial"/>
                <w:sz w:val="22"/>
                <w:szCs w:val="22"/>
              </w:rPr>
              <w:t>22400</w:t>
            </w:r>
          </w:p>
        </w:tc>
        <w:tc>
          <w:tcPr>
            <w:tcW w:w="0" w:type="auto"/>
            <w:tcBorders>
              <w:top w:val="nil"/>
              <w:left w:val="single" w:sz="2" w:space="0" w:color="000000"/>
              <w:bottom w:val="single" w:sz="2" w:space="0" w:color="000000"/>
              <w:right w:val="single" w:sz="2" w:space="0" w:color="000000"/>
            </w:tcBorders>
            <w:vAlign w:val="center"/>
          </w:tcPr>
          <w:p w14:paraId="6911FF1B" w14:textId="77452A8A" w:rsidR="000E1523" w:rsidRPr="00893DC3" w:rsidRDefault="000E1523" w:rsidP="000E1523">
            <w:pPr>
              <w:pStyle w:val="Obsahtabulky"/>
              <w:snapToGrid w:val="0"/>
              <w:spacing w:line="276" w:lineRule="auto"/>
              <w:jc w:val="center"/>
              <w:rPr>
                <w:rFonts w:ascii="Arial" w:hAnsi="Arial" w:cs="Arial"/>
                <w:sz w:val="22"/>
                <w:szCs w:val="22"/>
              </w:rPr>
            </w:pPr>
            <w:r w:rsidRPr="005838F7">
              <w:rPr>
                <w:rFonts w:ascii="Arial" w:hAnsi="Arial" w:cs="Arial"/>
                <w:sz w:val="22"/>
                <w:szCs w:val="22"/>
              </w:rPr>
              <w:t>16981</w:t>
            </w:r>
          </w:p>
        </w:tc>
        <w:tc>
          <w:tcPr>
            <w:tcW w:w="0" w:type="auto"/>
            <w:tcBorders>
              <w:top w:val="nil"/>
              <w:left w:val="single" w:sz="2" w:space="0" w:color="000000"/>
              <w:bottom w:val="single" w:sz="2" w:space="0" w:color="000000"/>
              <w:right w:val="single" w:sz="2" w:space="0" w:color="000000"/>
            </w:tcBorders>
            <w:vAlign w:val="center"/>
          </w:tcPr>
          <w:p w14:paraId="72748B31" w14:textId="00886FDB" w:rsidR="000E1523" w:rsidRPr="005F0B22" w:rsidRDefault="000E1523" w:rsidP="000E1523">
            <w:pPr>
              <w:pStyle w:val="Obsahtabulky"/>
              <w:snapToGrid w:val="0"/>
              <w:spacing w:line="276" w:lineRule="auto"/>
              <w:jc w:val="center"/>
              <w:rPr>
                <w:rFonts w:ascii="Arial" w:hAnsi="Arial" w:cs="Arial"/>
                <w:bCs/>
                <w:sz w:val="22"/>
                <w:szCs w:val="22"/>
              </w:rPr>
            </w:pPr>
            <w:r w:rsidRPr="00893DC3">
              <w:rPr>
                <w:rFonts w:ascii="Arial" w:hAnsi="Arial" w:cs="Arial"/>
                <w:sz w:val="22"/>
                <w:szCs w:val="22"/>
              </w:rPr>
              <w:t>9925</w:t>
            </w:r>
          </w:p>
        </w:tc>
        <w:tc>
          <w:tcPr>
            <w:tcW w:w="0" w:type="auto"/>
            <w:tcBorders>
              <w:top w:val="nil"/>
              <w:left w:val="single" w:sz="2" w:space="0" w:color="000000"/>
              <w:bottom w:val="single" w:sz="2" w:space="0" w:color="000000"/>
              <w:right w:val="single" w:sz="2" w:space="0" w:color="000000"/>
            </w:tcBorders>
            <w:vAlign w:val="center"/>
          </w:tcPr>
          <w:p w14:paraId="7C0CD593" w14:textId="33843624" w:rsidR="000E1523" w:rsidRPr="005F0B22" w:rsidRDefault="000E1523" w:rsidP="000E1523">
            <w:pPr>
              <w:pStyle w:val="Obsahtabulky"/>
              <w:snapToGrid w:val="0"/>
              <w:spacing w:line="276" w:lineRule="auto"/>
              <w:jc w:val="center"/>
              <w:rPr>
                <w:rFonts w:ascii="Arial" w:hAnsi="Arial" w:cs="Arial"/>
                <w:bCs/>
                <w:sz w:val="22"/>
                <w:szCs w:val="22"/>
              </w:rPr>
            </w:pPr>
            <w:r w:rsidRPr="0013456A">
              <w:rPr>
                <w:rFonts w:ascii="Arial" w:hAnsi="Arial" w:cs="Arial"/>
                <w:sz w:val="22"/>
                <w:szCs w:val="22"/>
              </w:rPr>
              <w:t>11347</w:t>
            </w:r>
          </w:p>
        </w:tc>
        <w:tc>
          <w:tcPr>
            <w:tcW w:w="722" w:type="dxa"/>
            <w:tcBorders>
              <w:top w:val="nil"/>
              <w:left w:val="single" w:sz="2" w:space="0" w:color="000000"/>
              <w:bottom w:val="single" w:sz="2" w:space="0" w:color="000000"/>
              <w:right w:val="single" w:sz="2" w:space="0" w:color="000000"/>
            </w:tcBorders>
            <w:vAlign w:val="center"/>
          </w:tcPr>
          <w:p w14:paraId="136A757F" w14:textId="721DCF9D" w:rsidR="000E1523" w:rsidRPr="005F0B22" w:rsidRDefault="000E1523" w:rsidP="000E1523">
            <w:pPr>
              <w:pStyle w:val="Obsahtabulky"/>
              <w:snapToGrid w:val="0"/>
              <w:spacing w:line="276" w:lineRule="auto"/>
              <w:jc w:val="center"/>
              <w:rPr>
                <w:rFonts w:ascii="Arial" w:hAnsi="Arial" w:cs="Arial"/>
                <w:bCs/>
                <w:sz w:val="22"/>
                <w:szCs w:val="22"/>
              </w:rPr>
            </w:pPr>
            <w:r w:rsidRPr="005F0B22">
              <w:rPr>
                <w:rFonts w:ascii="Arial" w:hAnsi="Arial" w:cs="Arial"/>
                <w:bCs/>
                <w:sz w:val="22"/>
                <w:szCs w:val="22"/>
              </w:rPr>
              <w:t>12238</w:t>
            </w:r>
          </w:p>
        </w:tc>
        <w:tc>
          <w:tcPr>
            <w:tcW w:w="722" w:type="dxa"/>
          </w:tcPr>
          <w:p w14:paraId="4205E376" w14:textId="77777777" w:rsidR="000E1523" w:rsidRPr="005F0B22" w:rsidRDefault="000E1523" w:rsidP="000E1523">
            <w:pPr>
              <w:pStyle w:val="Obsahtabulky"/>
              <w:snapToGrid w:val="0"/>
              <w:spacing w:line="276" w:lineRule="auto"/>
              <w:jc w:val="center"/>
              <w:rPr>
                <w:rFonts w:ascii="Arial" w:hAnsi="Arial" w:cs="Arial"/>
                <w:bCs/>
                <w:sz w:val="22"/>
                <w:szCs w:val="22"/>
              </w:rPr>
            </w:pPr>
          </w:p>
        </w:tc>
      </w:tr>
      <w:tr w:rsidR="000E1523" w:rsidRPr="005F0B22" w14:paraId="50014E03" w14:textId="76F40FAA" w:rsidTr="000E1523">
        <w:trPr>
          <w:trHeight w:val="340"/>
          <w:jc w:val="center"/>
        </w:trPr>
        <w:tc>
          <w:tcPr>
            <w:tcW w:w="0" w:type="auto"/>
            <w:tcBorders>
              <w:top w:val="nil"/>
              <w:left w:val="single" w:sz="2" w:space="0" w:color="000000"/>
              <w:bottom w:val="single" w:sz="2" w:space="0" w:color="000000"/>
              <w:right w:val="nil"/>
            </w:tcBorders>
            <w:vAlign w:val="center"/>
            <w:hideMark/>
          </w:tcPr>
          <w:p w14:paraId="4D9222A3" w14:textId="77777777" w:rsidR="000E1523" w:rsidRPr="005F0B22" w:rsidRDefault="000E1523" w:rsidP="000E1523">
            <w:pPr>
              <w:pStyle w:val="Zkladntext"/>
              <w:snapToGrid w:val="0"/>
              <w:spacing w:line="276" w:lineRule="auto"/>
              <w:rPr>
                <w:rFonts w:ascii="Arial" w:hAnsi="Arial" w:cs="Arial"/>
                <w:sz w:val="22"/>
                <w:szCs w:val="22"/>
                <w:lang w:eastAsia="en-US"/>
              </w:rPr>
            </w:pPr>
            <w:r w:rsidRPr="005F0B22">
              <w:rPr>
                <w:rFonts w:ascii="Arial" w:hAnsi="Arial" w:cs="Arial"/>
                <w:sz w:val="22"/>
                <w:szCs w:val="22"/>
              </w:rPr>
              <w:t>Přestupky proti majetku</w:t>
            </w:r>
          </w:p>
        </w:tc>
        <w:tc>
          <w:tcPr>
            <w:tcW w:w="722" w:type="dxa"/>
            <w:tcBorders>
              <w:top w:val="nil"/>
              <w:left w:val="single" w:sz="2" w:space="0" w:color="000000"/>
              <w:bottom w:val="single" w:sz="2" w:space="0" w:color="000000"/>
              <w:right w:val="single" w:sz="2" w:space="0" w:color="000000"/>
            </w:tcBorders>
            <w:vAlign w:val="center"/>
          </w:tcPr>
          <w:p w14:paraId="69C9CE77" w14:textId="05BCB2FA" w:rsidR="000E1523" w:rsidRDefault="00DF68A8" w:rsidP="000E1523">
            <w:pPr>
              <w:pStyle w:val="Obsahtabulky"/>
              <w:snapToGrid w:val="0"/>
              <w:spacing w:line="276" w:lineRule="auto"/>
              <w:jc w:val="center"/>
              <w:rPr>
                <w:rFonts w:ascii="Arial" w:hAnsi="Arial" w:cs="Arial"/>
                <w:b/>
                <w:bCs/>
                <w:sz w:val="22"/>
                <w:szCs w:val="22"/>
              </w:rPr>
            </w:pPr>
            <w:r>
              <w:rPr>
                <w:rFonts w:ascii="Arial" w:hAnsi="Arial" w:cs="Arial"/>
                <w:b/>
                <w:bCs/>
                <w:sz w:val="22"/>
                <w:szCs w:val="22"/>
              </w:rPr>
              <w:t>65</w:t>
            </w:r>
          </w:p>
        </w:tc>
        <w:tc>
          <w:tcPr>
            <w:tcW w:w="722" w:type="dxa"/>
            <w:tcBorders>
              <w:top w:val="nil"/>
              <w:left w:val="single" w:sz="2" w:space="0" w:color="000000"/>
              <w:bottom w:val="single" w:sz="2" w:space="0" w:color="000000"/>
              <w:right w:val="single" w:sz="2" w:space="0" w:color="000000"/>
            </w:tcBorders>
            <w:vAlign w:val="center"/>
          </w:tcPr>
          <w:p w14:paraId="7A47AB8A" w14:textId="625B5BF6" w:rsidR="000E1523" w:rsidRPr="005838F7" w:rsidRDefault="000E1523" w:rsidP="000E1523">
            <w:pPr>
              <w:pStyle w:val="Obsahtabulky"/>
              <w:snapToGrid w:val="0"/>
              <w:spacing w:line="276" w:lineRule="auto"/>
              <w:jc w:val="center"/>
              <w:rPr>
                <w:rFonts w:ascii="Arial" w:hAnsi="Arial" w:cs="Arial"/>
                <w:sz w:val="22"/>
                <w:szCs w:val="22"/>
              </w:rPr>
            </w:pPr>
            <w:r>
              <w:rPr>
                <w:rFonts w:ascii="Arial" w:hAnsi="Arial" w:cs="Arial"/>
                <w:sz w:val="22"/>
                <w:szCs w:val="22"/>
              </w:rPr>
              <w:t>71</w:t>
            </w:r>
          </w:p>
        </w:tc>
        <w:tc>
          <w:tcPr>
            <w:tcW w:w="0" w:type="auto"/>
            <w:tcBorders>
              <w:top w:val="nil"/>
              <w:left w:val="single" w:sz="2" w:space="0" w:color="000000"/>
              <w:bottom w:val="single" w:sz="2" w:space="0" w:color="000000"/>
              <w:right w:val="single" w:sz="2" w:space="0" w:color="000000"/>
            </w:tcBorders>
            <w:vAlign w:val="center"/>
          </w:tcPr>
          <w:p w14:paraId="2A8CD5A7" w14:textId="6FE314E7" w:rsidR="000E1523" w:rsidRPr="00893DC3" w:rsidRDefault="000E1523" w:rsidP="000E1523">
            <w:pPr>
              <w:pStyle w:val="Obsahtabulky"/>
              <w:snapToGrid w:val="0"/>
              <w:spacing w:line="276" w:lineRule="auto"/>
              <w:jc w:val="center"/>
              <w:rPr>
                <w:rFonts w:ascii="Arial" w:hAnsi="Arial" w:cs="Arial"/>
                <w:sz w:val="22"/>
                <w:szCs w:val="22"/>
              </w:rPr>
            </w:pPr>
            <w:r w:rsidRPr="005838F7">
              <w:rPr>
                <w:rFonts w:ascii="Arial" w:hAnsi="Arial" w:cs="Arial"/>
                <w:sz w:val="22"/>
                <w:szCs w:val="22"/>
              </w:rPr>
              <w:t>109</w:t>
            </w:r>
          </w:p>
        </w:tc>
        <w:tc>
          <w:tcPr>
            <w:tcW w:w="0" w:type="auto"/>
            <w:tcBorders>
              <w:top w:val="nil"/>
              <w:left w:val="single" w:sz="2" w:space="0" w:color="000000"/>
              <w:bottom w:val="single" w:sz="2" w:space="0" w:color="000000"/>
              <w:right w:val="single" w:sz="2" w:space="0" w:color="000000"/>
            </w:tcBorders>
            <w:vAlign w:val="center"/>
          </w:tcPr>
          <w:p w14:paraId="77ED3FB5" w14:textId="765F6256" w:rsidR="000E1523" w:rsidRPr="005F0B22" w:rsidRDefault="000E1523" w:rsidP="000E1523">
            <w:pPr>
              <w:pStyle w:val="Obsahtabulky"/>
              <w:snapToGrid w:val="0"/>
              <w:spacing w:line="276" w:lineRule="auto"/>
              <w:jc w:val="center"/>
              <w:rPr>
                <w:rFonts w:ascii="Arial" w:hAnsi="Arial" w:cs="Arial"/>
                <w:bCs/>
                <w:sz w:val="22"/>
                <w:szCs w:val="22"/>
              </w:rPr>
            </w:pPr>
            <w:r w:rsidRPr="00893DC3">
              <w:rPr>
                <w:rFonts w:ascii="Arial" w:hAnsi="Arial" w:cs="Arial"/>
                <w:sz w:val="22"/>
                <w:szCs w:val="22"/>
              </w:rPr>
              <w:t>83</w:t>
            </w:r>
          </w:p>
        </w:tc>
        <w:tc>
          <w:tcPr>
            <w:tcW w:w="0" w:type="auto"/>
            <w:tcBorders>
              <w:top w:val="nil"/>
              <w:left w:val="single" w:sz="2" w:space="0" w:color="000000"/>
              <w:bottom w:val="single" w:sz="2" w:space="0" w:color="000000"/>
              <w:right w:val="single" w:sz="2" w:space="0" w:color="000000"/>
            </w:tcBorders>
            <w:vAlign w:val="center"/>
          </w:tcPr>
          <w:p w14:paraId="63B1ED00" w14:textId="42F72CDF" w:rsidR="000E1523" w:rsidRPr="005F0B22" w:rsidRDefault="000E1523" w:rsidP="000E1523">
            <w:pPr>
              <w:pStyle w:val="Obsahtabulky"/>
              <w:snapToGrid w:val="0"/>
              <w:spacing w:line="276" w:lineRule="auto"/>
              <w:jc w:val="center"/>
              <w:rPr>
                <w:rFonts w:ascii="Arial" w:hAnsi="Arial" w:cs="Arial"/>
                <w:bCs/>
                <w:sz w:val="22"/>
                <w:szCs w:val="22"/>
              </w:rPr>
            </w:pPr>
            <w:r w:rsidRPr="0013456A">
              <w:rPr>
                <w:rFonts w:ascii="Arial" w:hAnsi="Arial" w:cs="Arial"/>
                <w:sz w:val="22"/>
                <w:szCs w:val="22"/>
              </w:rPr>
              <w:t>68</w:t>
            </w:r>
          </w:p>
        </w:tc>
        <w:tc>
          <w:tcPr>
            <w:tcW w:w="722" w:type="dxa"/>
            <w:tcBorders>
              <w:top w:val="nil"/>
              <w:left w:val="single" w:sz="2" w:space="0" w:color="000000"/>
              <w:bottom w:val="single" w:sz="2" w:space="0" w:color="000000"/>
              <w:right w:val="single" w:sz="2" w:space="0" w:color="000000"/>
            </w:tcBorders>
            <w:vAlign w:val="center"/>
          </w:tcPr>
          <w:p w14:paraId="3BDE08B8" w14:textId="1F814187" w:rsidR="000E1523" w:rsidRPr="005F0B22" w:rsidRDefault="000E1523" w:rsidP="000E1523">
            <w:pPr>
              <w:pStyle w:val="Obsahtabulky"/>
              <w:snapToGrid w:val="0"/>
              <w:spacing w:line="276" w:lineRule="auto"/>
              <w:jc w:val="center"/>
              <w:rPr>
                <w:rFonts w:ascii="Arial" w:hAnsi="Arial" w:cs="Arial"/>
                <w:bCs/>
                <w:sz w:val="22"/>
                <w:szCs w:val="22"/>
              </w:rPr>
            </w:pPr>
            <w:r w:rsidRPr="005F0B22">
              <w:rPr>
                <w:rFonts w:ascii="Arial" w:hAnsi="Arial" w:cs="Arial"/>
                <w:bCs/>
                <w:sz w:val="22"/>
                <w:szCs w:val="22"/>
              </w:rPr>
              <w:t>51</w:t>
            </w:r>
          </w:p>
        </w:tc>
        <w:tc>
          <w:tcPr>
            <w:tcW w:w="722" w:type="dxa"/>
          </w:tcPr>
          <w:p w14:paraId="0C09D8E2" w14:textId="77777777" w:rsidR="000E1523" w:rsidRPr="005F0B22" w:rsidRDefault="000E1523" w:rsidP="000E1523">
            <w:pPr>
              <w:pStyle w:val="Obsahtabulky"/>
              <w:snapToGrid w:val="0"/>
              <w:spacing w:line="276" w:lineRule="auto"/>
              <w:jc w:val="center"/>
              <w:rPr>
                <w:rFonts w:ascii="Arial" w:hAnsi="Arial" w:cs="Arial"/>
                <w:bCs/>
                <w:sz w:val="22"/>
                <w:szCs w:val="22"/>
              </w:rPr>
            </w:pPr>
          </w:p>
        </w:tc>
      </w:tr>
      <w:tr w:rsidR="000E1523" w:rsidRPr="005F0B22" w14:paraId="193B199C" w14:textId="70D20DC5" w:rsidTr="000E1523">
        <w:trPr>
          <w:trHeight w:val="340"/>
          <w:jc w:val="center"/>
        </w:trPr>
        <w:tc>
          <w:tcPr>
            <w:tcW w:w="0" w:type="auto"/>
            <w:tcBorders>
              <w:top w:val="nil"/>
              <w:left w:val="single" w:sz="2" w:space="0" w:color="000000"/>
              <w:bottom w:val="single" w:sz="2" w:space="0" w:color="000000"/>
              <w:right w:val="nil"/>
            </w:tcBorders>
            <w:vAlign w:val="center"/>
            <w:hideMark/>
          </w:tcPr>
          <w:p w14:paraId="5D1ABAC1" w14:textId="77777777" w:rsidR="000E1523" w:rsidRPr="005F0B22" w:rsidRDefault="000E1523" w:rsidP="000E1523">
            <w:pPr>
              <w:pStyle w:val="Zkladntext"/>
              <w:snapToGrid w:val="0"/>
              <w:spacing w:line="276" w:lineRule="auto"/>
              <w:rPr>
                <w:rFonts w:ascii="Arial" w:hAnsi="Arial" w:cs="Arial"/>
                <w:sz w:val="22"/>
                <w:szCs w:val="22"/>
                <w:lang w:eastAsia="en-US"/>
              </w:rPr>
            </w:pPr>
            <w:proofErr w:type="gramStart"/>
            <w:r w:rsidRPr="005F0B22">
              <w:rPr>
                <w:rFonts w:ascii="Arial" w:hAnsi="Arial" w:cs="Arial"/>
                <w:sz w:val="22"/>
                <w:szCs w:val="22"/>
              </w:rPr>
              <w:t>Přestupky - alkoholismus</w:t>
            </w:r>
            <w:proofErr w:type="gramEnd"/>
            <w:r w:rsidRPr="005F0B22">
              <w:rPr>
                <w:rFonts w:ascii="Arial" w:hAnsi="Arial" w:cs="Arial"/>
                <w:sz w:val="22"/>
                <w:szCs w:val="22"/>
              </w:rPr>
              <w:t xml:space="preserve"> a kuřáctví</w:t>
            </w:r>
          </w:p>
        </w:tc>
        <w:tc>
          <w:tcPr>
            <w:tcW w:w="722" w:type="dxa"/>
            <w:tcBorders>
              <w:top w:val="nil"/>
              <w:left w:val="single" w:sz="2" w:space="0" w:color="000000"/>
              <w:bottom w:val="single" w:sz="2" w:space="0" w:color="000000"/>
              <w:right w:val="single" w:sz="2" w:space="0" w:color="000000"/>
            </w:tcBorders>
            <w:vAlign w:val="center"/>
          </w:tcPr>
          <w:p w14:paraId="46D69A3D" w14:textId="1181993C" w:rsidR="000E1523" w:rsidRDefault="000E1523" w:rsidP="000E1523">
            <w:pPr>
              <w:pStyle w:val="Obsahtabulky"/>
              <w:snapToGrid w:val="0"/>
              <w:spacing w:line="276" w:lineRule="auto"/>
              <w:jc w:val="center"/>
              <w:rPr>
                <w:rFonts w:ascii="Arial" w:hAnsi="Arial" w:cs="Arial"/>
                <w:b/>
                <w:bCs/>
                <w:sz w:val="22"/>
                <w:szCs w:val="22"/>
              </w:rPr>
            </w:pPr>
            <w:r>
              <w:rPr>
                <w:rFonts w:ascii="Arial" w:hAnsi="Arial" w:cs="Arial"/>
                <w:b/>
                <w:bCs/>
                <w:sz w:val="22"/>
                <w:szCs w:val="22"/>
              </w:rPr>
              <w:t>207</w:t>
            </w:r>
          </w:p>
        </w:tc>
        <w:tc>
          <w:tcPr>
            <w:tcW w:w="722" w:type="dxa"/>
            <w:tcBorders>
              <w:top w:val="nil"/>
              <w:left w:val="single" w:sz="2" w:space="0" w:color="000000"/>
              <w:bottom w:val="single" w:sz="2" w:space="0" w:color="000000"/>
              <w:right w:val="single" w:sz="2" w:space="0" w:color="000000"/>
            </w:tcBorders>
            <w:vAlign w:val="center"/>
          </w:tcPr>
          <w:p w14:paraId="657B6D01" w14:textId="3DE0FF7B" w:rsidR="000E1523" w:rsidRPr="005838F7" w:rsidRDefault="000E1523" w:rsidP="000E1523">
            <w:pPr>
              <w:pStyle w:val="Obsahtabulky"/>
              <w:snapToGrid w:val="0"/>
              <w:spacing w:line="276" w:lineRule="auto"/>
              <w:jc w:val="center"/>
              <w:rPr>
                <w:rFonts w:ascii="Arial" w:hAnsi="Arial" w:cs="Arial"/>
                <w:sz w:val="22"/>
                <w:szCs w:val="22"/>
              </w:rPr>
            </w:pPr>
            <w:r>
              <w:rPr>
                <w:rFonts w:ascii="Arial" w:hAnsi="Arial" w:cs="Arial"/>
                <w:sz w:val="22"/>
                <w:szCs w:val="22"/>
              </w:rPr>
              <w:t>110</w:t>
            </w:r>
          </w:p>
        </w:tc>
        <w:tc>
          <w:tcPr>
            <w:tcW w:w="0" w:type="auto"/>
            <w:tcBorders>
              <w:top w:val="nil"/>
              <w:left w:val="single" w:sz="2" w:space="0" w:color="000000"/>
              <w:bottom w:val="single" w:sz="2" w:space="0" w:color="000000"/>
              <w:right w:val="single" w:sz="2" w:space="0" w:color="000000"/>
            </w:tcBorders>
            <w:vAlign w:val="center"/>
          </w:tcPr>
          <w:p w14:paraId="4B11B8F9" w14:textId="0451230F" w:rsidR="000E1523" w:rsidRPr="00893DC3" w:rsidRDefault="000E1523" w:rsidP="000E1523">
            <w:pPr>
              <w:pStyle w:val="Obsahtabulky"/>
              <w:snapToGrid w:val="0"/>
              <w:spacing w:line="276" w:lineRule="auto"/>
              <w:jc w:val="center"/>
              <w:rPr>
                <w:rFonts w:ascii="Arial" w:hAnsi="Arial" w:cs="Arial"/>
                <w:sz w:val="22"/>
                <w:szCs w:val="22"/>
              </w:rPr>
            </w:pPr>
            <w:r w:rsidRPr="005838F7">
              <w:rPr>
                <w:rFonts w:ascii="Arial" w:hAnsi="Arial" w:cs="Arial"/>
                <w:sz w:val="22"/>
                <w:szCs w:val="22"/>
              </w:rPr>
              <w:t>285</w:t>
            </w:r>
          </w:p>
        </w:tc>
        <w:tc>
          <w:tcPr>
            <w:tcW w:w="0" w:type="auto"/>
            <w:tcBorders>
              <w:top w:val="nil"/>
              <w:left w:val="single" w:sz="2" w:space="0" w:color="000000"/>
              <w:bottom w:val="single" w:sz="2" w:space="0" w:color="000000"/>
              <w:right w:val="single" w:sz="2" w:space="0" w:color="000000"/>
            </w:tcBorders>
            <w:vAlign w:val="center"/>
          </w:tcPr>
          <w:p w14:paraId="01F1FABB" w14:textId="0DD98900" w:rsidR="000E1523" w:rsidRPr="005F0B22" w:rsidRDefault="000E1523" w:rsidP="000E1523">
            <w:pPr>
              <w:pStyle w:val="Obsahtabulky"/>
              <w:snapToGrid w:val="0"/>
              <w:spacing w:line="276" w:lineRule="auto"/>
              <w:jc w:val="center"/>
              <w:rPr>
                <w:rFonts w:ascii="Arial" w:hAnsi="Arial" w:cs="Arial"/>
                <w:bCs/>
                <w:sz w:val="22"/>
                <w:szCs w:val="22"/>
              </w:rPr>
            </w:pPr>
            <w:r w:rsidRPr="00893DC3">
              <w:rPr>
                <w:rFonts w:ascii="Arial" w:hAnsi="Arial" w:cs="Arial"/>
                <w:sz w:val="22"/>
                <w:szCs w:val="22"/>
              </w:rPr>
              <w:t>85</w:t>
            </w:r>
          </w:p>
        </w:tc>
        <w:tc>
          <w:tcPr>
            <w:tcW w:w="0" w:type="auto"/>
            <w:tcBorders>
              <w:top w:val="nil"/>
              <w:left w:val="single" w:sz="2" w:space="0" w:color="000000"/>
              <w:bottom w:val="single" w:sz="2" w:space="0" w:color="000000"/>
              <w:right w:val="single" w:sz="2" w:space="0" w:color="000000"/>
            </w:tcBorders>
            <w:vAlign w:val="center"/>
          </w:tcPr>
          <w:p w14:paraId="3B2C9C58" w14:textId="01203EEE" w:rsidR="000E1523" w:rsidRPr="005F0B22" w:rsidRDefault="000E1523" w:rsidP="000E1523">
            <w:pPr>
              <w:pStyle w:val="Obsahtabulky"/>
              <w:snapToGrid w:val="0"/>
              <w:spacing w:line="276" w:lineRule="auto"/>
              <w:jc w:val="center"/>
              <w:rPr>
                <w:rFonts w:ascii="Arial" w:hAnsi="Arial" w:cs="Arial"/>
                <w:bCs/>
                <w:sz w:val="22"/>
                <w:szCs w:val="22"/>
              </w:rPr>
            </w:pPr>
            <w:r w:rsidRPr="0013456A">
              <w:rPr>
                <w:rFonts w:ascii="Arial" w:hAnsi="Arial" w:cs="Arial"/>
                <w:sz w:val="22"/>
                <w:szCs w:val="22"/>
              </w:rPr>
              <w:t>37</w:t>
            </w:r>
          </w:p>
        </w:tc>
        <w:tc>
          <w:tcPr>
            <w:tcW w:w="722" w:type="dxa"/>
            <w:tcBorders>
              <w:top w:val="nil"/>
              <w:left w:val="single" w:sz="2" w:space="0" w:color="000000"/>
              <w:bottom w:val="single" w:sz="2" w:space="0" w:color="000000"/>
              <w:right w:val="single" w:sz="2" w:space="0" w:color="000000"/>
            </w:tcBorders>
            <w:vAlign w:val="center"/>
          </w:tcPr>
          <w:p w14:paraId="3976AF97" w14:textId="4D1AD9BF" w:rsidR="000E1523" w:rsidRPr="005F0B22" w:rsidRDefault="000E1523" w:rsidP="000E1523">
            <w:pPr>
              <w:pStyle w:val="Obsahtabulky"/>
              <w:snapToGrid w:val="0"/>
              <w:spacing w:line="276" w:lineRule="auto"/>
              <w:jc w:val="center"/>
              <w:rPr>
                <w:rFonts w:ascii="Arial" w:hAnsi="Arial" w:cs="Arial"/>
                <w:bCs/>
                <w:sz w:val="22"/>
                <w:szCs w:val="22"/>
              </w:rPr>
            </w:pPr>
            <w:r w:rsidRPr="005F0B22">
              <w:rPr>
                <w:rFonts w:ascii="Arial" w:hAnsi="Arial" w:cs="Arial"/>
                <w:bCs/>
                <w:sz w:val="22"/>
                <w:szCs w:val="22"/>
              </w:rPr>
              <w:t>118</w:t>
            </w:r>
          </w:p>
        </w:tc>
        <w:tc>
          <w:tcPr>
            <w:tcW w:w="722" w:type="dxa"/>
          </w:tcPr>
          <w:p w14:paraId="45673D32" w14:textId="77777777" w:rsidR="000E1523" w:rsidRPr="005F0B22" w:rsidRDefault="000E1523" w:rsidP="000E1523">
            <w:pPr>
              <w:pStyle w:val="Obsahtabulky"/>
              <w:snapToGrid w:val="0"/>
              <w:spacing w:line="276" w:lineRule="auto"/>
              <w:jc w:val="center"/>
              <w:rPr>
                <w:rFonts w:ascii="Arial" w:hAnsi="Arial" w:cs="Arial"/>
                <w:bCs/>
                <w:sz w:val="22"/>
                <w:szCs w:val="22"/>
              </w:rPr>
            </w:pPr>
          </w:p>
        </w:tc>
      </w:tr>
      <w:tr w:rsidR="000E1523" w:rsidRPr="005F0B22" w14:paraId="220AF1FC" w14:textId="24A3801B" w:rsidTr="000E1523">
        <w:trPr>
          <w:trHeight w:val="340"/>
          <w:jc w:val="center"/>
        </w:trPr>
        <w:tc>
          <w:tcPr>
            <w:tcW w:w="0" w:type="auto"/>
            <w:tcBorders>
              <w:top w:val="nil"/>
              <w:left w:val="single" w:sz="2" w:space="0" w:color="000000"/>
              <w:bottom w:val="single" w:sz="2" w:space="0" w:color="000000"/>
              <w:right w:val="nil"/>
            </w:tcBorders>
            <w:vAlign w:val="center"/>
          </w:tcPr>
          <w:p w14:paraId="0B5242C7" w14:textId="77777777" w:rsidR="000E1523" w:rsidRPr="005F0B22" w:rsidRDefault="000E1523" w:rsidP="000E1523">
            <w:pPr>
              <w:pStyle w:val="Zkladntext"/>
              <w:snapToGrid w:val="0"/>
              <w:spacing w:line="276" w:lineRule="auto"/>
              <w:rPr>
                <w:rFonts w:ascii="Arial" w:hAnsi="Arial" w:cs="Arial"/>
                <w:sz w:val="22"/>
                <w:szCs w:val="22"/>
              </w:rPr>
            </w:pPr>
            <w:r w:rsidRPr="005F0B22">
              <w:rPr>
                <w:rFonts w:ascii="Arial" w:hAnsi="Arial" w:cs="Arial"/>
                <w:sz w:val="22"/>
                <w:szCs w:val="22"/>
              </w:rPr>
              <w:t>Krizový zákon, zákon o ochraně veřejného zdraví</w:t>
            </w:r>
          </w:p>
        </w:tc>
        <w:tc>
          <w:tcPr>
            <w:tcW w:w="722" w:type="dxa"/>
            <w:tcBorders>
              <w:top w:val="nil"/>
              <w:left w:val="single" w:sz="2" w:space="0" w:color="000000"/>
              <w:bottom w:val="single" w:sz="2" w:space="0" w:color="000000"/>
              <w:right w:val="single" w:sz="2" w:space="0" w:color="000000"/>
            </w:tcBorders>
            <w:vAlign w:val="center"/>
          </w:tcPr>
          <w:p w14:paraId="29FA8128" w14:textId="0DCB255C" w:rsidR="000E1523" w:rsidRDefault="00DF68A8" w:rsidP="000E1523">
            <w:pPr>
              <w:pStyle w:val="Obsahtabulky"/>
              <w:snapToGrid w:val="0"/>
              <w:spacing w:line="276" w:lineRule="auto"/>
              <w:jc w:val="center"/>
              <w:rPr>
                <w:rFonts w:ascii="Arial" w:hAnsi="Arial" w:cs="Arial"/>
                <w:b/>
                <w:bCs/>
                <w:sz w:val="22"/>
                <w:szCs w:val="22"/>
              </w:rPr>
            </w:pPr>
            <w:r>
              <w:rPr>
                <w:rFonts w:ascii="Arial" w:hAnsi="Arial" w:cs="Arial"/>
                <w:b/>
                <w:bCs/>
                <w:sz w:val="22"/>
                <w:szCs w:val="22"/>
              </w:rPr>
              <w:t>x</w:t>
            </w:r>
          </w:p>
        </w:tc>
        <w:tc>
          <w:tcPr>
            <w:tcW w:w="722" w:type="dxa"/>
            <w:tcBorders>
              <w:top w:val="nil"/>
              <w:left w:val="single" w:sz="2" w:space="0" w:color="000000"/>
              <w:bottom w:val="single" w:sz="2" w:space="0" w:color="000000"/>
              <w:right w:val="single" w:sz="2" w:space="0" w:color="000000"/>
            </w:tcBorders>
            <w:vAlign w:val="center"/>
          </w:tcPr>
          <w:p w14:paraId="6DD87C3F" w14:textId="7BB5D7BD" w:rsidR="000E1523" w:rsidRPr="005838F7" w:rsidRDefault="000E1523" w:rsidP="000E1523">
            <w:pPr>
              <w:pStyle w:val="Obsahtabulky"/>
              <w:snapToGrid w:val="0"/>
              <w:spacing w:line="276" w:lineRule="auto"/>
              <w:jc w:val="center"/>
              <w:rPr>
                <w:rFonts w:ascii="Arial" w:hAnsi="Arial" w:cs="Arial"/>
                <w:sz w:val="22"/>
                <w:szCs w:val="22"/>
              </w:rPr>
            </w:pPr>
            <w:r>
              <w:rPr>
                <w:rFonts w:ascii="Arial" w:hAnsi="Arial" w:cs="Arial"/>
                <w:sz w:val="22"/>
                <w:szCs w:val="22"/>
              </w:rPr>
              <w:t>x</w:t>
            </w:r>
          </w:p>
        </w:tc>
        <w:tc>
          <w:tcPr>
            <w:tcW w:w="0" w:type="auto"/>
            <w:tcBorders>
              <w:top w:val="nil"/>
              <w:left w:val="single" w:sz="2" w:space="0" w:color="000000"/>
              <w:bottom w:val="single" w:sz="2" w:space="0" w:color="000000"/>
              <w:right w:val="single" w:sz="2" w:space="0" w:color="000000"/>
            </w:tcBorders>
            <w:vAlign w:val="center"/>
          </w:tcPr>
          <w:p w14:paraId="25236052" w14:textId="64E17EA5" w:rsidR="000E1523" w:rsidRPr="00893DC3" w:rsidRDefault="000E1523" w:rsidP="000E1523">
            <w:pPr>
              <w:pStyle w:val="Obsahtabulky"/>
              <w:snapToGrid w:val="0"/>
              <w:spacing w:line="276" w:lineRule="auto"/>
              <w:jc w:val="center"/>
              <w:rPr>
                <w:rFonts w:ascii="Arial" w:hAnsi="Arial" w:cs="Arial"/>
                <w:sz w:val="22"/>
                <w:szCs w:val="22"/>
              </w:rPr>
            </w:pPr>
            <w:r w:rsidRPr="005838F7">
              <w:rPr>
                <w:rFonts w:ascii="Arial" w:hAnsi="Arial" w:cs="Arial"/>
                <w:sz w:val="22"/>
                <w:szCs w:val="22"/>
              </w:rPr>
              <w:t>x</w:t>
            </w:r>
          </w:p>
        </w:tc>
        <w:tc>
          <w:tcPr>
            <w:tcW w:w="0" w:type="auto"/>
            <w:tcBorders>
              <w:top w:val="nil"/>
              <w:left w:val="single" w:sz="2" w:space="0" w:color="000000"/>
              <w:bottom w:val="single" w:sz="2" w:space="0" w:color="000000"/>
              <w:right w:val="single" w:sz="2" w:space="0" w:color="000000"/>
            </w:tcBorders>
            <w:vAlign w:val="center"/>
          </w:tcPr>
          <w:p w14:paraId="5932DEC3" w14:textId="3DA0D4B9" w:rsidR="000E1523" w:rsidRPr="005F0B22" w:rsidRDefault="000E1523" w:rsidP="000E1523">
            <w:pPr>
              <w:pStyle w:val="Obsahtabulky"/>
              <w:snapToGrid w:val="0"/>
              <w:spacing w:line="276" w:lineRule="auto"/>
              <w:jc w:val="center"/>
              <w:rPr>
                <w:rFonts w:ascii="Arial" w:hAnsi="Arial" w:cs="Arial"/>
                <w:bCs/>
                <w:sz w:val="22"/>
                <w:szCs w:val="22"/>
              </w:rPr>
            </w:pPr>
            <w:r w:rsidRPr="00893DC3">
              <w:rPr>
                <w:rFonts w:ascii="Arial" w:hAnsi="Arial" w:cs="Arial"/>
                <w:sz w:val="22"/>
                <w:szCs w:val="22"/>
              </w:rPr>
              <w:t>97</w:t>
            </w:r>
          </w:p>
        </w:tc>
        <w:tc>
          <w:tcPr>
            <w:tcW w:w="0" w:type="auto"/>
            <w:tcBorders>
              <w:top w:val="nil"/>
              <w:left w:val="single" w:sz="2" w:space="0" w:color="000000"/>
              <w:bottom w:val="single" w:sz="2" w:space="0" w:color="000000"/>
              <w:right w:val="single" w:sz="2" w:space="0" w:color="000000"/>
            </w:tcBorders>
            <w:vAlign w:val="center"/>
          </w:tcPr>
          <w:p w14:paraId="0F98C8CB" w14:textId="4B70ED22" w:rsidR="000E1523" w:rsidRPr="005F0B22" w:rsidRDefault="000E1523" w:rsidP="000E1523">
            <w:pPr>
              <w:pStyle w:val="Obsahtabulky"/>
              <w:snapToGrid w:val="0"/>
              <w:spacing w:line="276" w:lineRule="auto"/>
              <w:jc w:val="center"/>
              <w:rPr>
                <w:rFonts w:ascii="Arial" w:hAnsi="Arial" w:cs="Arial"/>
                <w:bCs/>
                <w:sz w:val="22"/>
                <w:szCs w:val="22"/>
              </w:rPr>
            </w:pPr>
            <w:r w:rsidRPr="0013456A">
              <w:rPr>
                <w:rFonts w:ascii="Arial" w:hAnsi="Arial" w:cs="Arial"/>
                <w:sz w:val="22"/>
                <w:szCs w:val="22"/>
              </w:rPr>
              <w:t>267</w:t>
            </w:r>
          </w:p>
        </w:tc>
        <w:tc>
          <w:tcPr>
            <w:tcW w:w="722" w:type="dxa"/>
            <w:tcBorders>
              <w:top w:val="nil"/>
              <w:left w:val="single" w:sz="2" w:space="0" w:color="000000"/>
              <w:bottom w:val="single" w:sz="2" w:space="0" w:color="000000"/>
              <w:right w:val="single" w:sz="2" w:space="0" w:color="000000"/>
            </w:tcBorders>
            <w:vAlign w:val="center"/>
          </w:tcPr>
          <w:p w14:paraId="735BC113" w14:textId="46460F3D" w:rsidR="000E1523" w:rsidRPr="005F0B22" w:rsidRDefault="000E1523" w:rsidP="000E1523">
            <w:pPr>
              <w:pStyle w:val="Obsahtabulky"/>
              <w:snapToGrid w:val="0"/>
              <w:spacing w:line="276" w:lineRule="auto"/>
              <w:jc w:val="center"/>
              <w:rPr>
                <w:rFonts w:ascii="Arial" w:hAnsi="Arial" w:cs="Arial"/>
                <w:bCs/>
                <w:sz w:val="22"/>
                <w:szCs w:val="22"/>
              </w:rPr>
            </w:pPr>
            <w:r w:rsidRPr="005F0B22">
              <w:rPr>
                <w:rFonts w:ascii="Arial" w:hAnsi="Arial" w:cs="Arial"/>
                <w:bCs/>
                <w:sz w:val="22"/>
                <w:szCs w:val="22"/>
              </w:rPr>
              <w:t>135</w:t>
            </w:r>
          </w:p>
        </w:tc>
        <w:tc>
          <w:tcPr>
            <w:tcW w:w="722" w:type="dxa"/>
          </w:tcPr>
          <w:p w14:paraId="2F765697" w14:textId="77777777" w:rsidR="000E1523" w:rsidRPr="005F0B22" w:rsidRDefault="000E1523" w:rsidP="000E1523">
            <w:pPr>
              <w:pStyle w:val="Obsahtabulky"/>
              <w:snapToGrid w:val="0"/>
              <w:spacing w:line="276" w:lineRule="auto"/>
              <w:jc w:val="center"/>
              <w:rPr>
                <w:rFonts w:ascii="Arial" w:hAnsi="Arial" w:cs="Arial"/>
                <w:bCs/>
                <w:sz w:val="22"/>
                <w:szCs w:val="22"/>
              </w:rPr>
            </w:pPr>
          </w:p>
        </w:tc>
      </w:tr>
      <w:tr w:rsidR="000E1523" w:rsidRPr="005F0B22" w14:paraId="46EA8BDA" w14:textId="69E49CF8" w:rsidTr="000E1523">
        <w:trPr>
          <w:trHeight w:val="340"/>
          <w:jc w:val="center"/>
        </w:trPr>
        <w:tc>
          <w:tcPr>
            <w:tcW w:w="0" w:type="auto"/>
            <w:tcBorders>
              <w:top w:val="nil"/>
              <w:left w:val="single" w:sz="2" w:space="0" w:color="000000"/>
              <w:bottom w:val="single" w:sz="2" w:space="0" w:color="000000"/>
              <w:right w:val="nil"/>
            </w:tcBorders>
            <w:vAlign w:val="center"/>
            <w:hideMark/>
          </w:tcPr>
          <w:p w14:paraId="18F22299" w14:textId="77777777" w:rsidR="000E1523" w:rsidRPr="005F0B22" w:rsidRDefault="000E1523" w:rsidP="000E1523">
            <w:pPr>
              <w:pStyle w:val="Obsahtabulky"/>
              <w:snapToGrid w:val="0"/>
              <w:spacing w:line="276" w:lineRule="auto"/>
              <w:rPr>
                <w:rFonts w:ascii="Arial" w:hAnsi="Arial" w:cs="Arial"/>
                <w:sz w:val="22"/>
                <w:szCs w:val="22"/>
              </w:rPr>
            </w:pPr>
            <w:r w:rsidRPr="005F0B22">
              <w:rPr>
                <w:rFonts w:ascii="Arial" w:hAnsi="Arial" w:cs="Arial"/>
                <w:sz w:val="22"/>
                <w:szCs w:val="22"/>
              </w:rPr>
              <w:t>Ostatní</w:t>
            </w:r>
          </w:p>
        </w:tc>
        <w:tc>
          <w:tcPr>
            <w:tcW w:w="722" w:type="dxa"/>
            <w:tcBorders>
              <w:top w:val="nil"/>
              <w:left w:val="single" w:sz="2" w:space="0" w:color="000000"/>
              <w:bottom w:val="single" w:sz="2" w:space="0" w:color="000000"/>
              <w:right w:val="single" w:sz="2" w:space="0" w:color="000000"/>
            </w:tcBorders>
            <w:vAlign w:val="center"/>
          </w:tcPr>
          <w:p w14:paraId="60662C69" w14:textId="34628823" w:rsidR="000E1523" w:rsidRDefault="008B2A65" w:rsidP="000E1523">
            <w:pPr>
              <w:pStyle w:val="Obsahtabulky"/>
              <w:snapToGrid w:val="0"/>
              <w:spacing w:line="276" w:lineRule="auto"/>
              <w:jc w:val="center"/>
              <w:rPr>
                <w:rFonts w:ascii="Arial" w:hAnsi="Arial" w:cs="Arial"/>
                <w:b/>
                <w:bCs/>
                <w:sz w:val="22"/>
                <w:szCs w:val="22"/>
              </w:rPr>
            </w:pPr>
            <w:r>
              <w:rPr>
                <w:rFonts w:ascii="Arial" w:hAnsi="Arial" w:cs="Arial"/>
                <w:b/>
                <w:bCs/>
                <w:sz w:val="22"/>
                <w:szCs w:val="22"/>
              </w:rPr>
              <w:t>17</w:t>
            </w:r>
          </w:p>
        </w:tc>
        <w:tc>
          <w:tcPr>
            <w:tcW w:w="722" w:type="dxa"/>
            <w:tcBorders>
              <w:top w:val="nil"/>
              <w:left w:val="single" w:sz="2" w:space="0" w:color="000000"/>
              <w:bottom w:val="single" w:sz="2" w:space="0" w:color="000000"/>
              <w:right w:val="single" w:sz="2" w:space="0" w:color="000000"/>
            </w:tcBorders>
            <w:vAlign w:val="center"/>
          </w:tcPr>
          <w:p w14:paraId="1C25F717" w14:textId="0A22677F" w:rsidR="000E1523" w:rsidRPr="005838F7" w:rsidRDefault="000E1523" w:rsidP="000E1523">
            <w:pPr>
              <w:pStyle w:val="Obsahtabulky"/>
              <w:snapToGrid w:val="0"/>
              <w:spacing w:line="276" w:lineRule="auto"/>
              <w:jc w:val="center"/>
              <w:rPr>
                <w:rFonts w:ascii="Arial" w:hAnsi="Arial" w:cs="Arial"/>
                <w:sz w:val="22"/>
                <w:szCs w:val="22"/>
              </w:rPr>
            </w:pPr>
            <w:r>
              <w:rPr>
                <w:rFonts w:ascii="Arial" w:hAnsi="Arial" w:cs="Arial"/>
                <w:sz w:val="22"/>
                <w:szCs w:val="22"/>
              </w:rPr>
              <w:t>7</w:t>
            </w:r>
          </w:p>
        </w:tc>
        <w:tc>
          <w:tcPr>
            <w:tcW w:w="0" w:type="auto"/>
            <w:tcBorders>
              <w:top w:val="nil"/>
              <w:left w:val="single" w:sz="2" w:space="0" w:color="000000"/>
              <w:bottom w:val="single" w:sz="2" w:space="0" w:color="000000"/>
              <w:right w:val="single" w:sz="2" w:space="0" w:color="000000"/>
            </w:tcBorders>
            <w:vAlign w:val="center"/>
          </w:tcPr>
          <w:p w14:paraId="7784E6F9" w14:textId="4A7FD971" w:rsidR="000E1523" w:rsidRPr="00893DC3" w:rsidRDefault="000E1523" w:rsidP="000E1523">
            <w:pPr>
              <w:pStyle w:val="Obsahtabulky"/>
              <w:snapToGrid w:val="0"/>
              <w:spacing w:line="276" w:lineRule="auto"/>
              <w:jc w:val="center"/>
              <w:rPr>
                <w:rFonts w:ascii="Arial" w:hAnsi="Arial" w:cs="Arial"/>
                <w:sz w:val="22"/>
                <w:szCs w:val="22"/>
              </w:rPr>
            </w:pPr>
            <w:r w:rsidRPr="005838F7">
              <w:rPr>
                <w:rFonts w:ascii="Arial" w:hAnsi="Arial" w:cs="Arial"/>
                <w:sz w:val="22"/>
                <w:szCs w:val="22"/>
              </w:rPr>
              <w:t>8</w:t>
            </w:r>
          </w:p>
        </w:tc>
        <w:tc>
          <w:tcPr>
            <w:tcW w:w="0" w:type="auto"/>
            <w:tcBorders>
              <w:top w:val="nil"/>
              <w:left w:val="single" w:sz="2" w:space="0" w:color="000000"/>
              <w:bottom w:val="single" w:sz="2" w:space="0" w:color="000000"/>
              <w:right w:val="single" w:sz="2" w:space="0" w:color="000000"/>
            </w:tcBorders>
            <w:vAlign w:val="center"/>
          </w:tcPr>
          <w:p w14:paraId="409DD272" w14:textId="2A9196A1" w:rsidR="000E1523" w:rsidRPr="005838F7" w:rsidRDefault="000E1523" w:rsidP="000E1523">
            <w:pPr>
              <w:pStyle w:val="Obsahtabulky"/>
              <w:snapToGrid w:val="0"/>
              <w:spacing w:line="276" w:lineRule="auto"/>
              <w:jc w:val="center"/>
              <w:rPr>
                <w:rFonts w:ascii="Arial" w:hAnsi="Arial" w:cs="Arial"/>
                <w:sz w:val="22"/>
                <w:szCs w:val="22"/>
              </w:rPr>
            </w:pPr>
            <w:r w:rsidRPr="00893DC3">
              <w:rPr>
                <w:rFonts w:ascii="Arial" w:hAnsi="Arial" w:cs="Arial"/>
                <w:sz w:val="22"/>
                <w:szCs w:val="22"/>
              </w:rPr>
              <w:t>19</w:t>
            </w:r>
          </w:p>
        </w:tc>
        <w:tc>
          <w:tcPr>
            <w:tcW w:w="0" w:type="auto"/>
            <w:tcBorders>
              <w:top w:val="nil"/>
              <w:left w:val="single" w:sz="2" w:space="0" w:color="000000"/>
              <w:bottom w:val="single" w:sz="2" w:space="0" w:color="000000"/>
              <w:right w:val="single" w:sz="2" w:space="0" w:color="000000"/>
            </w:tcBorders>
            <w:vAlign w:val="center"/>
          </w:tcPr>
          <w:p w14:paraId="019F4027" w14:textId="4497785F" w:rsidR="000E1523" w:rsidRPr="005F0B22" w:rsidRDefault="000E1523" w:rsidP="000E1523">
            <w:pPr>
              <w:pStyle w:val="Obsahtabulky"/>
              <w:snapToGrid w:val="0"/>
              <w:spacing w:line="276" w:lineRule="auto"/>
              <w:jc w:val="center"/>
              <w:rPr>
                <w:rFonts w:ascii="Arial" w:hAnsi="Arial" w:cs="Arial"/>
                <w:sz w:val="22"/>
                <w:szCs w:val="22"/>
              </w:rPr>
            </w:pPr>
            <w:r w:rsidRPr="005838F7">
              <w:rPr>
                <w:rFonts w:ascii="Arial" w:hAnsi="Arial" w:cs="Arial"/>
                <w:sz w:val="22"/>
                <w:szCs w:val="22"/>
              </w:rPr>
              <w:t>12</w:t>
            </w:r>
          </w:p>
        </w:tc>
        <w:tc>
          <w:tcPr>
            <w:tcW w:w="722" w:type="dxa"/>
            <w:tcBorders>
              <w:top w:val="nil"/>
              <w:left w:val="single" w:sz="2" w:space="0" w:color="000000"/>
              <w:bottom w:val="single" w:sz="2" w:space="0" w:color="000000"/>
              <w:right w:val="single" w:sz="2" w:space="0" w:color="000000"/>
            </w:tcBorders>
            <w:vAlign w:val="center"/>
          </w:tcPr>
          <w:p w14:paraId="556CB863" w14:textId="01F1B147" w:rsidR="000E1523" w:rsidRPr="005F0B22" w:rsidRDefault="000E1523" w:rsidP="000E1523">
            <w:pPr>
              <w:pStyle w:val="Obsahtabulky"/>
              <w:snapToGrid w:val="0"/>
              <w:spacing w:line="276" w:lineRule="auto"/>
              <w:jc w:val="center"/>
              <w:rPr>
                <w:rFonts w:ascii="Arial" w:hAnsi="Arial" w:cs="Arial"/>
                <w:sz w:val="22"/>
                <w:szCs w:val="22"/>
              </w:rPr>
            </w:pPr>
            <w:r w:rsidRPr="005F0B22">
              <w:rPr>
                <w:rFonts w:ascii="Arial" w:hAnsi="Arial" w:cs="Arial"/>
                <w:sz w:val="22"/>
                <w:szCs w:val="22"/>
              </w:rPr>
              <w:t>9</w:t>
            </w:r>
          </w:p>
        </w:tc>
        <w:tc>
          <w:tcPr>
            <w:tcW w:w="722" w:type="dxa"/>
          </w:tcPr>
          <w:p w14:paraId="0266C631" w14:textId="77777777" w:rsidR="000E1523" w:rsidRPr="005F0B22" w:rsidRDefault="000E1523" w:rsidP="000E1523">
            <w:pPr>
              <w:pStyle w:val="Obsahtabulky"/>
              <w:snapToGrid w:val="0"/>
              <w:spacing w:line="276" w:lineRule="auto"/>
              <w:jc w:val="center"/>
              <w:rPr>
                <w:rFonts w:ascii="Arial" w:hAnsi="Arial" w:cs="Arial"/>
                <w:sz w:val="22"/>
                <w:szCs w:val="22"/>
              </w:rPr>
            </w:pPr>
          </w:p>
        </w:tc>
      </w:tr>
      <w:tr w:rsidR="000E1523" w:rsidRPr="005F0B22" w14:paraId="54CE14A7" w14:textId="3BCDEF16" w:rsidTr="000E1523">
        <w:trPr>
          <w:trHeight w:val="340"/>
          <w:jc w:val="center"/>
        </w:trPr>
        <w:tc>
          <w:tcPr>
            <w:tcW w:w="0" w:type="auto"/>
            <w:tcBorders>
              <w:top w:val="single" w:sz="2" w:space="0" w:color="000000"/>
              <w:left w:val="single" w:sz="2" w:space="0" w:color="000000"/>
              <w:bottom w:val="single" w:sz="4" w:space="0" w:color="auto"/>
              <w:right w:val="nil"/>
            </w:tcBorders>
            <w:shd w:val="clear" w:color="auto" w:fill="FFFFFF" w:themeFill="background1"/>
            <w:vAlign w:val="center"/>
            <w:hideMark/>
          </w:tcPr>
          <w:p w14:paraId="2F03FFFD" w14:textId="77777777" w:rsidR="000E1523" w:rsidRPr="005F0B22" w:rsidRDefault="000E1523" w:rsidP="000E1523">
            <w:pPr>
              <w:pStyle w:val="Obsahtabulky"/>
              <w:snapToGrid w:val="0"/>
              <w:spacing w:line="276" w:lineRule="auto"/>
              <w:rPr>
                <w:rFonts w:ascii="Arial" w:hAnsi="Arial" w:cs="Arial"/>
                <w:b/>
                <w:bCs/>
                <w:sz w:val="22"/>
                <w:szCs w:val="22"/>
              </w:rPr>
            </w:pPr>
            <w:proofErr w:type="gramStart"/>
            <w:r w:rsidRPr="005F0B22">
              <w:rPr>
                <w:rFonts w:ascii="Arial" w:hAnsi="Arial" w:cs="Arial"/>
                <w:b/>
                <w:bCs/>
                <w:sz w:val="22"/>
                <w:szCs w:val="22"/>
              </w:rPr>
              <w:t>Celkem  přestupků</w:t>
            </w:r>
            <w:proofErr w:type="gramEnd"/>
            <w:r w:rsidRPr="005F0B22">
              <w:rPr>
                <w:rFonts w:ascii="Arial" w:hAnsi="Arial" w:cs="Arial"/>
                <w:b/>
                <w:bCs/>
                <w:sz w:val="22"/>
                <w:szCs w:val="22"/>
              </w:rPr>
              <w:t xml:space="preserve"> (bez překročení rychlosti)</w:t>
            </w:r>
          </w:p>
        </w:tc>
        <w:tc>
          <w:tcPr>
            <w:tcW w:w="722"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26EE30A2" w14:textId="5741AC0F" w:rsidR="000E1523" w:rsidRDefault="008B2A65" w:rsidP="000E1523">
            <w:pPr>
              <w:pStyle w:val="Obsahtabulky"/>
              <w:snapToGrid w:val="0"/>
              <w:spacing w:line="276" w:lineRule="auto"/>
              <w:jc w:val="center"/>
              <w:rPr>
                <w:rFonts w:ascii="Arial" w:hAnsi="Arial" w:cs="Arial"/>
                <w:b/>
                <w:bCs/>
                <w:sz w:val="22"/>
                <w:szCs w:val="22"/>
              </w:rPr>
            </w:pPr>
            <w:r>
              <w:rPr>
                <w:rFonts w:ascii="Arial" w:hAnsi="Arial" w:cs="Arial"/>
                <w:b/>
                <w:bCs/>
                <w:sz w:val="22"/>
                <w:szCs w:val="22"/>
              </w:rPr>
              <w:t>4775</w:t>
            </w:r>
          </w:p>
        </w:tc>
        <w:tc>
          <w:tcPr>
            <w:tcW w:w="722"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478065ED" w14:textId="75F50929" w:rsidR="000E1523" w:rsidRPr="005838F7" w:rsidRDefault="000E1523" w:rsidP="000E1523">
            <w:pPr>
              <w:pStyle w:val="Obsahtabulky"/>
              <w:snapToGrid w:val="0"/>
              <w:spacing w:line="276" w:lineRule="auto"/>
              <w:rPr>
                <w:rFonts w:ascii="Arial" w:hAnsi="Arial" w:cs="Arial"/>
                <w:sz w:val="22"/>
                <w:szCs w:val="22"/>
              </w:rPr>
            </w:pPr>
            <w:r>
              <w:rPr>
                <w:rFonts w:ascii="Arial" w:hAnsi="Arial" w:cs="Arial"/>
                <w:sz w:val="22"/>
                <w:szCs w:val="22"/>
              </w:rPr>
              <w:t>4669</w:t>
            </w:r>
          </w:p>
        </w:tc>
        <w:tc>
          <w:tcPr>
            <w:tcW w:w="0" w:type="auto"/>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23D306D9" w14:textId="6E2F0546" w:rsidR="000E1523" w:rsidRPr="00893DC3" w:rsidRDefault="000E1523" w:rsidP="000E1523">
            <w:pPr>
              <w:pStyle w:val="Obsahtabulky"/>
              <w:snapToGrid w:val="0"/>
              <w:spacing w:line="276" w:lineRule="auto"/>
              <w:rPr>
                <w:rFonts w:ascii="Arial" w:hAnsi="Arial" w:cs="Arial"/>
                <w:sz w:val="22"/>
                <w:szCs w:val="22"/>
              </w:rPr>
            </w:pPr>
            <w:r w:rsidRPr="005838F7">
              <w:rPr>
                <w:rFonts w:ascii="Arial" w:hAnsi="Arial" w:cs="Arial"/>
                <w:sz w:val="22"/>
                <w:szCs w:val="22"/>
              </w:rPr>
              <w:t>4941</w:t>
            </w:r>
          </w:p>
        </w:tc>
        <w:tc>
          <w:tcPr>
            <w:tcW w:w="0" w:type="auto"/>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71BA6CD3" w14:textId="61FD2403" w:rsidR="000E1523" w:rsidRPr="00893DC3" w:rsidRDefault="000E1523" w:rsidP="000E1523">
            <w:pPr>
              <w:pStyle w:val="Obsahtabulky"/>
              <w:snapToGrid w:val="0"/>
              <w:spacing w:line="276" w:lineRule="auto"/>
              <w:jc w:val="center"/>
              <w:rPr>
                <w:rFonts w:ascii="Arial" w:hAnsi="Arial" w:cs="Arial"/>
                <w:sz w:val="22"/>
                <w:szCs w:val="22"/>
              </w:rPr>
            </w:pPr>
            <w:r w:rsidRPr="00893DC3">
              <w:rPr>
                <w:rFonts w:ascii="Arial" w:hAnsi="Arial" w:cs="Arial"/>
                <w:sz w:val="22"/>
                <w:szCs w:val="22"/>
              </w:rPr>
              <w:t>5145</w:t>
            </w:r>
          </w:p>
        </w:tc>
        <w:tc>
          <w:tcPr>
            <w:tcW w:w="0" w:type="auto"/>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17EDCB1F" w14:textId="18127718" w:rsidR="000E1523" w:rsidRPr="005F0B22" w:rsidRDefault="000E1523" w:rsidP="000E1523">
            <w:pPr>
              <w:pStyle w:val="Obsahtabulky"/>
              <w:snapToGrid w:val="0"/>
              <w:spacing w:line="276" w:lineRule="auto"/>
              <w:jc w:val="center"/>
              <w:rPr>
                <w:rFonts w:ascii="Arial" w:hAnsi="Arial" w:cs="Arial"/>
                <w:bCs/>
                <w:sz w:val="22"/>
                <w:szCs w:val="22"/>
              </w:rPr>
            </w:pPr>
            <w:r w:rsidRPr="00893DC3">
              <w:rPr>
                <w:rFonts w:ascii="Arial" w:hAnsi="Arial" w:cs="Arial"/>
                <w:sz w:val="22"/>
                <w:szCs w:val="22"/>
              </w:rPr>
              <w:t xml:space="preserve"> 4020</w:t>
            </w:r>
          </w:p>
        </w:tc>
        <w:tc>
          <w:tcPr>
            <w:tcW w:w="722"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18963077" w14:textId="176F7F7B" w:rsidR="000E1523" w:rsidRPr="005F0B22" w:rsidRDefault="000E1523" w:rsidP="000E1523">
            <w:pPr>
              <w:pStyle w:val="Obsahtabulky"/>
              <w:snapToGrid w:val="0"/>
              <w:spacing w:line="276" w:lineRule="auto"/>
              <w:jc w:val="center"/>
              <w:rPr>
                <w:rFonts w:ascii="Arial" w:hAnsi="Arial" w:cs="Arial"/>
                <w:bCs/>
                <w:sz w:val="22"/>
                <w:szCs w:val="22"/>
              </w:rPr>
            </w:pPr>
            <w:r w:rsidRPr="005F0B22">
              <w:rPr>
                <w:rFonts w:ascii="Arial" w:hAnsi="Arial" w:cs="Arial"/>
                <w:bCs/>
                <w:sz w:val="22"/>
                <w:szCs w:val="22"/>
              </w:rPr>
              <w:t>3251</w:t>
            </w:r>
          </w:p>
        </w:tc>
        <w:tc>
          <w:tcPr>
            <w:tcW w:w="722" w:type="dxa"/>
          </w:tcPr>
          <w:p w14:paraId="6659FC0E" w14:textId="77777777" w:rsidR="000E1523" w:rsidRPr="005F0B22" w:rsidRDefault="000E1523" w:rsidP="000E1523">
            <w:pPr>
              <w:pStyle w:val="Obsahtabulky"/>
              <w:snapToGrid w:val="0"/>
              <w:spacing w:line="276" w:lineRule="auto"/>
              <w:jc w:val="center"/>
              <w:rPr>
                <w:rFonts w:ascii="Arial" w:hAnsi="Arial" w:cs="Arial"/>
                <w:bCs/>
                <w:sz w:val="22"/>
                <w:szCs w:val="22"/>
              </w:rPr>
            </w:pPr>
          </w:p>
        </w:tc>
      </w:tr>
      <w:tr w:rsidR="000E1523" w:rsidRPr="005F0B22" w14:paraId="0C885299" w14:textId="2527867F" w:rsidTr="000E1523">
        <w:trPr>
          <w:trHeight w:val="340"/>
          <w:jc w:val="center"/>
        </w:trPr>
        <w:tc>
          <w:tcPr>
            <w:tcW w:w="0" w:type="auto"/>
            <w:tcBorders>
              <w:top w:val="single" w:sz="4" w:space="0" w:color="auto"/>
              <w:left w:val="single" w:sz="2" w:space="0" w:color="000000"/>
              <w:bottom w:val="single" w:sz="2" w:space="0" w:color="000000"/>
              <w:right w:val="nil"/>
            </w:tcBorders>
            <w:shd w:val="clear" w:color="auto" w:fill="FFFFFF" w:themeFill="background1"/>
            <w:vAlign w:val="center"/>
          </w:tcPr>
          <w:p w14:paraId="00FB3931" w14:textId="77777777" w:rsidR="000E1523" w:rsidRPr="005F0B22" w:rsidRDefault="000E1523" w:rsidP="000E1523">
            <w:pPr>
              <w:pStyle w:val="Obsahtabulky"/>
              <w:snapToGrid w:val="0"/>
              <w:spacing w:line="276" w:lineRule="auto"/>
              <w:rPr>
                <w:rFonts w:ascii="Arial" w:hAnsi="Arial" w:cs="Arial"/>
                <w:b/>
                <w:bCs/>
                <w:sz w:val="22"/>
                <w:szCs w:val="22"/>
              </w:rPr>
            </w:pPr>
            <w:r w:rsidRPr="005F0B22">
              <w:rPr>
                <w:rFonts w:ascii="Arial" w:hAnsi="Arial" w:cs="Arial"/>
                <w:b/>
                <w:bCs/>
                <w:sz w:val="22"/>
                <w:szCs w:val="22"/>
              </w:rPr>
              <w:t>Celkem počet přestupků</w:t>
            </w:r>
            <w:r>
              <w:rPr>
                <w:rFonts w:ascii="Arial" w:hAnsi="Arial" w:cs="Arial"/>
                <w:b/>
                <w:bCs/>
                <w:sz w:val="22"/>
                <w:szCs w:val="22"/>
              </w:rPr>
              <w:t xml:space="preserve"> s překročením rychlosti</w:t>
            </w:r>
          </w:p>
        </w:tc>
        <w:tc>
          <w:tcPr>
            <w:tcW w:w="722" w:type="dxa"/>
            <w:tcBorders>
              <w:top w:val="single" w:sz="4" w:space="0" w:color="auto"/>
              <w:left w:val="single" w:sz="2" w:space="0" w:color="000000"/>
              <w:bottom w:val="single" w:sz="2" w:space="0" w:color="000000"/>
              <w:right w:val="single" w:sz="2" w:space="0" w:color="000000"/>
            </w:tcBorders>
            <w:shd w:val="clear" w:color="auto" w:fill="FFFFFF" w:themeFill="background1"/>
            <w:vAlign w:val="center"/>
          </w:tcPr>
          <w:p w14:paraId="31459119" w14:textId="6C8DC8D8" w:rsidR="000E1523" w:rsidRDefault="008B2A65" w:rsidP="000E1523">
            <w:pPr>
              <w:pStyle w:val="Obsahtabulky"/>
              <w:snapToGrid w:val="0"/>
              <w:spacing w:line="276" w:lineRule="auto"/>
              <w:jc w:val="center"/>
              <w:rPr>
                <w:rFonts w:ascii="Arial" w:hAnsi="Arial" w:cs="Arial"/>
                <w:b/>
                <w:bCs/>
                <w:sz w:val="22"/>
                <w:szCs w:val="22"/>
              </w:rPr>
            </w:pPr>
            <w:r>
              <w:rPr>
                <w:rFonts w:ascii="Arial" w:hAnsi="Arial" w:cs="Arial"/>
                <w:b/>
                <w:bCs/>
                <w:sz w:val="22"/>
                <w:szCs w:val="22"/>
              </w:rPr>
              <w:t>19750</w:t>
            </w:r>
          </w:p>
        </w:tc>
        <w:tc>
          <w:tcPr>
            <w:tcW w:w="722" w:type="dxa"/>
            <w:tcBorders>
              <w:top w:val="single" w:sz="4" w:space="0" w:color="auto"/>
              <w:left w:val="single" w:sz="2" w:space="0" w:color="000000"/>
              <w:bottom w:val="single" w:sz="2" w:space="0" w:color="000000"/>
              <w:right w:val="single" w:sz="2" w:space="0" w:color="000000"/>
            </w:tcBorders>
            <w:shd w:val="clear" w:color="auto" w:fill="FFFFFF" w:themeFill="background1"/>
            <w:vAlign w:val="center"/>
          </w:tcPr>
          <w:p w14:paraId="40CDBD34" w14:textId="317368FA" w:rsidR="000E1523" w:rsidRPr="005838F7" w:rsidRDefault="000E1523" w:rsidP="000E1523">
            <w:pPr>
              <w:pStyle w:val="Obsahtabulky"/>
              <w:snapToGrid w:val="0"/>
              <w:spacing w:line="276" w:lineRule="auto"/>
              <w:jc w:val="center"/>
              <w:rPr>
                <w:rFonts w:ascii="Arial" w:hAnsi="Arial" w:cs="Arial"/>
                <w:sz w:val="22"/>
                <w:szCs w:val="22"/>
              </w:rPr>
            </w:pPr>
            <w:r>
              <w:rPr>
                <w:rFonts w:ascii="Arial" w:hAnsi="Arial" w:cs="Arial"/>
                <w:sz w:val="22"/>
                <w:szCs w:val="22"/>
              </w:rPr>
              <w:t>27069</w:t>
            </w:r>
          </w:p>
        </w:tc>
        <w:tc>
          <w:tcPr>
            <w:tcW w:w="0" w:type="auto"/>
            <w:tcBorders>
              <w:top w:val="single" w:sz="4" w:space="0" w:color="auto"/>
              <w:left w:val="single" w:sz="2" w:space="0" w:color="000000"/>
              <w:bottom w:val="single" w:sz="2" w:space="0" w:color="000000"/>
              <w:right w:val="single" w:sz="2" w:space="0" w:color="000000"/>
            </w:tcBorders>
            <w:shd w:val="clear" w:color="auto" w:fill="FFFFFF" w:themeFill="background1"/>
            <w:vAlign w:val="center"/>
          </w:tcPr>
          <w:p w14:paraId="2FE05AC5" w14:textId="0D2F0266" w:rsidR="000E1523" w:rsidRPr="00893DC3" w:rsidRDefault="000E1523" w:rsidP="000E1523">
            <w:pPr>
              <w:pStyle w:val="Obsahtabulky"/>
              <w:snapToGrid w:val="0"/>
              <w:spacing w:line="276" w:lineRule="auto"/>
              <w:jc w:val="center"/>
              <w:rPr>
                <w:rFonts w:ascii="Arial" w:hAnsi="Arial" w:cs="Arial"/>
                <w:sz w:val="22"/>
                <w:szCs w:val="22"/>
              </w:rPr>
            </w:pPr>
            <w:r w:rsidRPr="005838F7">
              <w:rPr>
                <w:rFonts w:ascii="Arial" w:hAnsi="Arial" w:cs="Arial"/>
                <w:sz w:val="22"/>
                <w:szCs w:val="22"/>
              </w:rPr>
              <w:t>21922</w:t>
            </w:r>
          </w:p>
        </w:tc>
        <w:tc>
          <w:tcPr>
            <w:tcW w:w="0" w:type="auto"/>
            <w:tcBorders>
              <w:top w:val="single" w:sz="4" w:space="0" w:color="auto"/>
              <w:left w:val="single" w:sz="2" w:space="0" w:color="000000"/>
              <w:bottom w:val="single" w:sz="2" w:space="0" w:color="000000"/>
              <w:right w:val="single" w:sz="2" w:space="0" w:color="000000"/>
            </w:tcBorders>
            <w:shd w:val="clear" w:color="auto" w:fill="FFFFFF" w:themeFill="background1"/>
            <w:vAlign w:val="center"/>
          </w:tcPr>
          <w:p w14:paraId="4D070591" w14:textId="26502583" w:rsidR="000E1523" w:rsidRPr="00893DC3" w:rsidRDefault="000E1523" w:rsidP="000E1523">
            <w:pPr>
              <w:pStyle w:val="Obsahtabulky"/>
              <w:snapToGrid w:val="0"/>
              <w:spacing w:line="276" w:lineRule="auto"/>
              <w:jc w:val="center"/>
              <w:rPr>
                <w:rFonts w:ascii="Arial" w:hAnsi="Arial" w:cs="Arial"/>
                <w:sz w:val="22"/>
                <w:szCs w:val="22"/>
              </w:rPr>
            </w:pPr>
            <w:r w:rsidRPr="00893DC3">
              <w:rPr>
                <w:rFonts w:ascii="Arial" w:hAnsi="Arial" w:cs="Arial"/>
                <w:sz w:val="22"/>
                <w:szCs w:val="22"/>
              </w:rPr>
              <w:t>15070</w:t>
            </w:r>
          </w:p>
        </w:tc>
        <w:tc>
          <w:tcPr>
            <w:tcW w:w="0" w:type="auto"/>
            <w:tcBorders>
              <w:top w:val="single" w:sz="4" w:space="0" w:color="auto"/>
              <w:left w:val="single" w:sz="2" w:space="0" w:color="000000"/>
              <w:bottom w:val="single" w:sz="2" w:space="0" w:color="000000"/>
              <w:right w:val="single" w:sz="2" w:space="0" w:color="000000"/>
            </w:tcBorders>
            <w:shd w:val="clear" w:color="auto" w:fill="FFFFFF" w:themeFill="background1"/>
            <w:vAlign w:val="center"/>
          </w:tcPr>
          <w:p w14:paraId="216D68E4" w14:textId="23308C39" w:rsidR="000E1523" w:rsidRPr="005F0B22" w:rsidRDefault="000E1523" w:rsidP="000E1523">
            <w:pPr>
              <w:pStyle w:val="Obsahtabulky"/>
              <w:snapToGrid w:val="0"/>
              <w:spacing w:line="276" w:lineRule="auto"/>
              <w:jc w:val="center"/>
              <w:rPr>
                <w:rFonts w:ascii="Arial" w:hAnsi="Arial" w:cs="Arial"/>
                <w:bCs/>
                <w:sz w:val="22"/>
                <w:szCs w:val="22"/>
              </w:rPr>
            </w:pPr>
            <w:r w:rsidRPr="00893DC3">
              <w:rPr>
                <w:rFonts w:ascii="Arial" w:hAnsi="Arial" w:cs="Arial"/>
                <w:sz w:val="22"/>
                <w:szCs w:val="22"/>
              </w:rPr>
              <w:t>15367</w:t>
            </w:r>
          </w:p>
        </w:tc>
        <w:tc>
          <w:tcPr>
            <w:tcW w:w="722" w:type="dxa"/>
            <w:tcBorders>
              <w:top w:val="single" w:sz="4" w:space="0" w:color="auto"/>
              <w:left w:val="single" w:sz="2" w:space="0" w:color="000000"/>
              <w:bottom w:val="single" w:sz="2" w:space="0" w:color="000000"/>
              <w:right w:val="single" w:sz="2" w:space="0" w:color="000000"/>
            </w:tcBorders>
            <w:shd w:val="clear" w:color="auto" w:fill="FFFFFF" w:themeFill="background1"/>
            <w:vAlign w:val="center"/>
          </w:tcPr>
          <w:p w14:paraId="7D5DA4CD" w14:textId="18801F95" w:rsidR="000E1523" w:rsidRPr="005F0B22" w:rsidRDefault="000E1523" w:rsidP="000E1523">
            <w:pPr>
              <w:pStyle w:val="Obsahtabulky"/>
              <w:snapToGrid w:val="0"/>
              <w:spacing w:line="276" w:lineRule="auto"/>
              <w:jc w:val="center"/>
              <w:rPr>
                <w:rFonts w:ascii="Arial" w:hAnsi="Arial" w:cs="Arial"/>
                <w:bCs/>
                <w:sz w:val="22"/>
                <w:szCs w:val="22"/>
              </w:rPr>
            </w:pPr>
            <w:r w:rsidRPr="005F0B22">
              <w:rPr>
                <w:rFonts w:ascii="Arial" w:hAnsi="Arial" w:cs="Arial"/>
                <w:bCs/>
                <w:sz w:val="22"/>
                <w:szCs w:val="22"/>
              </w:rPr>
              <w:t>15489</w:t>
            </w:r>
          </w:p>
        </w:tc>
        <w:tc>
          <w:tcPr>
            <w:tcW w:w="722" w:type="dxa"/>
          </w:tcPr>
          <w:p w14:paraId="7BE6140A" w14:textId="77777777" w:rsidR="000E1523" w:rsidRDefault="000E1523" w:rsidP="000E1523">
            <w:pPr>
              <w:pStyle w:val="Obsahtabulky"/>
              <w:snapToGrid w:val="0"/>
              <w:spacing w:line="276" w:lineRule="auto"/>
              <w:jc w:val="center"/>
              <w:rPr>
                <w:rFonts w:ascii="Arial" w:hAnsi="Arial" w:cs="Arial"/>
                <w:bCs/>
                <w:sz w:val="22"/>
                <w:szCs w:val="22"/>
              </w:rPr>
            </w:pPr>
          </w:p>
          <w:p w14:paraId="785F6EB4" w14:textId="77777777" w:rsidR="005234C2" w:rsidRPr="005F0B22" w:rsidRDefault="005234C2" w:rsidP="005234C2">
            <w:pPr>
              <w:pStyle w:val="Obsahtabulky"/>
              <w:snapToGrid w:val="0"/>
              <w:spacing w:line="276" w:lineRule="auto"/>
              <w:rPr>
                <w:rFonts w:ascii="Arial" w:hAnsi="Arial" w:cs="Arial"/>
                <w:bCs/>
                <w:sz w:val="22"/>
                <w:szCs w:val="22"/>
              </w:rPr>
            </w:pPr>
          </w:p>
        </w:tc>
      </w:tr>
    </w:tbl>
    <w:p w14:paraId="64D57073" w14:textId="557228E5" w:rsidR="00837048" w:rsidRPr="00C76B92" w:rsidRDefault="00837048" w:rsidP="00837048">
      <w:pPr>
        <w:pStyle w:val="Zkladntext"/>
        <w:autoSpaceDE w:val="0"/>
        <w:jc w:val="both"/>
        <w:rPr>
          <w:rFonts w:ascii="Arial" w:hAnsi="Arial" w:cs="Arial"/>
          <w:bCs/>
          <w:i/>
          <w:iCs/>
          <w:color w:val="000000"/>
          <w:sz w:val="20"/>
          <w:szCs w:val="20"/>
        </w:rPr>
      </w:pPr>
      <w:proofErr w:type="gramStart"/>
      <w:r w:rsidRPr="00C76B92">
        <w:rPr>
          <w:rFonts w:ascii="Arial" w:hAnsi="Arial" w:cs="Arial"/>
          <w:bCs/>
          <w:i/>
          <w:iCs/>
          <w:color w:val="000000"/>
          <w:sz w:val="20"/>
          <w:szCs w:val="20"/>
        </w:rPr>
        <w:t>Pozn</w:t>
      </w:r>
      <w:r w:rsidR="00D65AD9" w:rsidRPr="00C76B92">
        <w:rPr>
          <w:rFonts w:ascii="Arial" w:hAnsi="Arial" w:cs="Arial"/>
          <w:bCs/>
          <w:i/>
          <w:iCs/>
          <w:color w:val="000000"/>
          <w:sz w:val="20"/>
          <w:szCs w:val="20"/>
        </w:rPr>
        <w:t>ámka</w:t>
      </w:r>
      <w:r w:rsidRPr="00C76B92">
        <w:rPr>
          <w:rFonts w:ascii="Arial" w:hAnsi="Arial" w:cs="Arial"/>
          <w:bCs/>
          <w:i/>
          <w:iCs/>
          <w:color w:val="000000"/>
          <w:sz w:val="20"/>
          <w:szCs w:val="20"/>
        </w:rPr>
        <w:t>:  přestupky</w:t>
      </w:r>
      <w:proofErr w:type="gramEnd"/>
      <w:r w:rsidRPr="00C76B92">
        <w:rPr>
          <w:rFonts w:ascii="Arial" w:hAnsi="Arial" w:cs="Arial"/>
          <w:bCs/>
          <w:i/>
          <w:iCs/>
          <w:color w:val="000000"/>
          <w:sz w:val="20"/>
          <w:szCs w:val="20"/>
        </w:rPr>
        <w:t xml:space="preserve"> jsou rozčleněny dle skutkových podstat z. č. 251/2016 Sb., o některých přestupcích</w:t>
      </w:r>
      <w:r w:rsidR="00F7722E" w:rsidRPr="00C76B92">
        <w:rPr>
          <w:rFonts w:ascii="Arial" w:hAnsi="Arial" w:cs="Arial"/>
          <w:bCs/>
          <w:i/>
          <w:iCs/>
          <w:color w:val="000000"/>
          <w:sz w:val="20"/>
          <w:szCs w:val="20"/>
        </w:rPr>
        <w:t>,</w:t>
      </w:r>
      <w:r w:rsidRPr="00C76B92">
        <w:rPr>
          <w:rFonts w:ascii="Arial" w:hAnsi="Arial" w:cs="Arial"/>
          <w:bCs/>
          <w:i/>
          <w:iCs/>
          <w:color w:val="000000"/>
          <w:sz w:val="20"/>
          <w:szCs w:val="20"/>
        </w:rPr>
        <w:t xml:space="preserve"> z. č. 361/2000Sb. o provozu na pozemních komunikacích</w:t>
      </w:r>
      <w:r w:rsidR="00F7722E" w:rsidRPr="00C76B92">
        <w:rPr>
          <w:rFonts w:ascii="Arial" w:hAnsi="Arial" w:cs="Arial"/>
          <w:bCs/>
          <w:i/>
          <w:iCs/>
          <w:color w:val="000000"/>
          <w:sz w:val="20"/>
          <w:szCs w:val="20"/>
        </w:rPr>
        <w:t>, z. č. 24</w:t>
      </w:r>
      <w:r w:rsidR="00D65AD9" w:rsidRPr="00C76B92">
        <w:rPr>
          <w:rFonts w:ascii="Arial" w:hAnsi="Arial" w:cs="Arial"/>
          <w:bCs/>
          <w:i/>
          <w:iCs/>
          <w:color w:val="000000"/>
          <w:sz w:val="20"/>
          <w:szCs w:val="20"/>
        </w:rPr>
        <w:t>0</w:t>
      </w:r>
      <w:r w:rsidR="00F7722E" w:rsidRPr="00C76B92">
        <w:rPr>
          <w:rFonts w:ascii="Arial" w:hAnsi="Arial" w:cs="Arial"/>
          <w:bCs/>
          <w:i/>
          <w:iCs/>
          <w:color w:val="000000"/>
          <w:sz w:val="20"/>
          <w:szCs w:val="20"/>
        </w:rPr>
        <w:t>/2000 Sb. krizový zákon, z. č. 258/2000 Sb. o ochraně veřejného zdraví</w:t>
      </w:r>
      <w:r w:rsidR="00D65AD9" w:rsidRPr="00C76B92">
        <w:rPr>
          <w:rFonts w:ascii="Arial" w:hAnsi="Arial" w:cs="Arial"/>
          <w:bCs/>
          <w:i/>
          <w:iCs/>
          <w:color w:val="000000"/>
          <w:sz w:val="20"/>
          <w:szCs w:val="20"/>
        </w:rPr>
        <w:t xml:space="preserve"> a </w:t>
      </w:r>
      <w:r w:rsidR="00F02373" w:rsidRPr="00C76B92">
        <w:rPr>
          <w:rFonts w:ascii="Arial" w:hAnsi="Arial" w:cs="Arial"/>
          <w:bCs/>
          <w:i/>
          <w:iCs/>
          <w:color w:val="000000"/>
          <w:sz w:val="20"/>
          <w:szCs w:val="20"/>
        </w:rPr>
        <w:t xml:space="preserve">  </w:t>
      </w:r>
      <w:r w:rsidR="00D65AD9" w:rsidRPr="00C76B92">
        <w:rPr>
          <w:rFonts w:ascii="Arial" w:hAnsi="Arial" w:cs="Arial"/>
          <w:bCs/>
          <w:i/>
          <w:iCs/>
          <w:color w:val="000000"/>
          <w:sz w:val="20"/>
          <w:szCs w:val="20"/>
        </w:rPr>
        <w:t>z. č. 65/2017 Sb. tabákový zákon.</w:t>
      </w:r>
    </w:p>
    <w:p w14:paraId="6B47E6CF" w14:textId="77777777" w:rsidR="003055D6" w:rsidRDefault="003055D6">
      <w:pPr>
        <w:jc w:val="both"/>
        <w:rPr>
          <w:rFonts w:ascii="Arial" w:hAnsi="Arial" w:cs="Arial"/>
          <w:b/>
          <w:bCs/>
          <w:sz w:val="28"/>
          <w:szCs w:val="28"/>
          <w:u w:val="single"/>
        </w:rPr>
      </w:pPr>
    </w:p>
    <w:p w14:paraId="6C761C39" w14:textId="77777777" w:rsidR="005234C2" w:rsidRDefault="005234C2">
      <w:pPr>
        <w:jc w:val="both"/>
        <w:rPr>
          <w:rFonts w:ascii="Arial" w:hAnsi="Arial" w:cs="Arial"/>
          <w:b/>
          <w:bCs/>
          <w:sz w:val="28"/>
          <w:szCs w:val="28"/>
          <w:u w:val="single"/>
        </w:rPr>
      </w:pPr>
    </w:p>
    <w:p w14:paraId="6248ED03" w14:textId="77777777" w:rsidR="005234C2" w:rsidRDefault="005234C2">
      <w:pPr>
        <w:jc w:val="both"/>
        <w:rPr>
          <w:rFonts w:ascii="Arial" w:hAnsi="Arial" w:cs="Arial"/>
          <w:b/>
          <w:bCs/>
          <w:sz w:val="28"/>
          <w:szCs w:val="28"/>
          <w:u w:val="single"/>
        </w:rPr>
      </w:pPr>
    </w:p>
    <w:p w14:paraId="413422D8" w14:textId="77777777" w:rsidR="005234C2" w:rsidRDefault="005234C2">
      <w:pPr>
        <w:jc w:val="both"/>
        <w:rPr>
          <w:rFonts w:ascii="Arial" w:hAnsi="Arial" w:cs="Arial"/>
          <w:b/>
          <w:bCs/>
          <w:sz w:val="28"/>
          <w:szCs w:val="28"/>
          <w:u w:val="single"/>
        </w:rPr>
      </w:pPr>
    </w:p>
    <w:p w14:paraId="406E76C7" w14:textId="22B97E6F" w:rsidR="00696E90" w:rsidRDefault="003E06D7">
      <w:pPr>
        <w:jc w:val="both"/>
        <w:rPr>
          <w:rFonts w:ascii="Arial" w:hAnsi="Arial" w:cs="Arial"/>
          <w:b/>
          <w:bCs/>
          <w:sz w:val="28"/>
          <w:szCs w:val="28"/>
          <w:u w:val="single"/>
        </w:rPr>
      </w:pPr>
      <w:r w:rsidRPr="005F0B22">
        <w:rPr>
          <w:rFonts w:ascii="Arial" w:hAnsi="Arial" w:cs="Arial"/>
          <w:b/>
          <w:bCs/>
          <w:sz w:val="28"/>
          <w:szCs w:val="28"/>
          <w:u w:val="single"/>
        </w:rPr>
        <w:lastRenderedPageBreak/>
        <w:t>4</w:t>
      </w:r>
      <w:r w:rsidR="008D26FF" w:rsidRPr="005F0B22">
        <w:rPr>
          <w:rFonts w:ascii="Arial" w:hAnsi="Arial" w:cs="Arial"/>
          <w:b/>
          <w:bCs/>
          <w:sz w:val="28"/>
          <w:szCs w:val="28"/>
          <w:u w:val="single"/>
        </w:rPr>
        <w:t>.</w:t>
      </w:r>
      <w:r w:rsidR="00696E90" w:rsidRPr="005F0B22">
        <w:rPr>
          <w:rFonts w:ascii="Arial" w:hAnsi="Arial" w:cs="Arial"/>
          <w:b/>
          <w:bCs/>
          <w:sz w:val="28"/>
          <w:szCs w:val="28"/>
          <w:u w:val="single"/>
        </w:rPr>
        <w:t xml:space="preserve"> </w:t>
      </w:r>
      <w:r w:rsidR="002D175B" w:rsidRPr="005F0B22">
        <w:rPr>
          <w:rFonts w:ascii="Arial" w:hAnsi="Arial" w:cs="Arial"/>
          <w:b/>
          <w:bCs/>
          <w:sz w:val="28"/>
          <w:szCs w:val="28"/>
          <w:u w:val="single"/>
        </w:rPr>
        <w:t>Městský kamerový dohlížecí</w:t>
      </w:r>
      <w:r w:rsidR="00696E90" w:rsidRPr="005F0B22">
        <w:rPr>
          <w:rFonts w:ascii="Arial" w:hAnsi="Arial" w:cs="Arial"/>
          <w:b/>
          <w:bCs/>
          <w:sz w:val="28"/>
          <w:szCs w:val="28"/>
          <w:u w:val="single"/>
        </w:rPr>
        <w:t xml:space="preserve"> systém (MKDS) </w:t>
      </w:r>
    </w:p>
    <w:p w14:paraId="2ED2EE1B" w14:textId="619AB712" w:rsidR="002D7D93" w:rsidRPr="002D7D93" w:rsidRDefault="002D7D93" w:rsidP="002D7D93">
      <w:pPr>
        <w:jc w:val="both"/>
        <w:rPr>
          <w:rFonts w:ascii="Arial" w:hAnsi="Arial" w:cs="Arial"/>
        </w:rPr>
      </w:pPr>
    </w:p>
    <w:p w14:paraId="6D053D99" w14:textId="1D1B6196" w:rsidR="002D7D93" w:rsidRDefault="002D7D93" w:rsidP="002D7D93">
      <w:pPr>
        <w:ind w:firstLine="708"/>
        <w:jc w:val="both"/>
        <w:rPr>
          <w:rFonts w:ascii="Arial" w:hAnsi="Arial" w:cs="Arial"/>
        </w:rPr>
      </w:pPr>
      <w:r w:rsidRPr="002D7D93">
        <w:rPr>
          <w:rFonts w:ascii="Arial" w:hAnsi="Arial" w:cs="Arial"/>
        </w:rPr>
        <w:t>Městský kamerový dohlížecí systém slouží jako preventivní prostředek k potlačování kriminality a zvyšování bezpečnosti v oblastech, kde jsou jednotlivé kamery umístěny. K 1. lednu 2026 systém doznal rozšíření a modernizace technologií.</w:t>
      </w:r>
    </w:p>
    <w:p w14:paraId="25C16785" w14:textId="77777777" w:rsidR="002D7D93" w:rsidRPr="002D7D93" w:rsidRDefault="002D7D93" w:rsidP="002D7D93">
      <w:pPr>
        <w:ind w:firstLine="708"/>
        <w:jc w:val="both"/>
        <w:rPr>
          <w:rFonts w:ascii="Arial" w:hAnsi="Arial" w:cs="Arial"/>
        </w:rPr>
      </w:pPr>
    </w:p>
    <w:p w14:paraId="7D1914D5" w14:textId="77777777" w:rsidR="002D7D93" w:rsidRDefault="002D7D93" w:rsidP="002D7D93">
      <w:pPr>
        <w:jc w:val="both"/>
        <w:rPr>
          <w:rFonts w:ascii="Arial" w:hAnsi="Arial" w:cs="Arial"/>
        </w:rPr>
      </w:pPr>
      <w:r w:rsidRPr="002D7D93">
        <w:rPr>
          <w:rFonts w:ascii="Arial" w:hAnsi="Arial" w:cs="Arial"/>
        </w:rPr>
        <w:t>Seznam a umístění kamer spravovaných Městskou policií:</w:t>
      </w:r>
    </w:p>
    <w:p w14:paraId="21448FAF" w14:textId="77777777" w:rsidR="002D7D93" w:rsidRPr="002D7D93" w:rsidRDefault="002D7D93" w:rsidP="002D7D93">
      <w:pPr>
        <w:jc w:val="both"/>
        <w:rPr>
          <w:rFonts w:ascii="Arial" w:hAnsi="Arial" w:cs="Arial"/>
        </w:rPr>
      </w:pPr>
    </w:p>
    <w:p w14:paraId="46413221"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1: Masarykovo náměstí 1/1 – pohled 360° + otočná kamera.</w:t>
      </w:r>
    </w:p>
    <w:p w14:paraId="4E2CF47A"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2: Jungmannova 26/</w:t>
      </w:r>
      <w:proofErr w:type="gramStart"/>
      <w:r w:rsidRPr="002D7D93">
        <w:rPr>
          <w:rFonts w:ascii="Arial" w:hAnsi="Arial" w:cs="Arial"/>
        </w:rPr>
        <w:t>2 – 4</w:t>
      </w:r>
      <w:proofErr w:type="gramEnd"/>
      <w:r w:rsidRPr="002D7D93">
        <w:rPr>
          <w:rFonts w:ascii="Arial" w:hAnsi="Arial" w:cs="Arial"/>
        </w:rPr>
        <w:t xml:space="preserve"> pohledy 360°.</w:t>
      </w:r>
    </w:p>
    <w:p w14:paraId="2DABDA04" w14:textId="77777777" w:rsidR="002D7D93" w:rsidRPr="002D7D93" w:rsidRDefault="002D7D93" w:rsidP="00B212C1">
      <w:pPr>
        <w:numPr>
          <w:ilvl w:val="0"/>
          <w:numId w:val="17"/>
        </w:numPr>
        <w:jc w:val="both"/>
        <w:rPr>
          <w:rFonts w:ascii="Arial" w:hAnsi="Arial" w:cs="Arial"/>
        </w:rPr>
      </w:pPr>
      <w:r w:rsidRPr="002D7D93">
        <w:rPr>
          <w:rFonts w:ascii="Arial" w:hAnsi="Arial" w:cs="Arial"/>
        </w:rPr>
        <w:t xml:space="preserve">Kamera č. 3: Gen. </w:t>
      </w:r>
      <w:proofErr w:type="spellStart"/>
      <w:r w:rsidRPr="002D7D93">
        <w:rPr>
          <w:rFonts w:ascii="Arial" w:hAnsi="Arial" w:cs="Arial"/>
        </w:rPr>
        <w:t>Hlaďo</w:t>
      </w:r>
      <w:proofErr w:type="spellEnd"/>
      <w:r w:rsidRPr="002D7D93">
        <w:rPr>
          <w:rFonts w:ascii="Arial" w:hAnsi="Arial" w:cs="Arial"/>
        </w:rPr>
        <w:t xml:space="preserve"> u č.p. 759/22 (ČEDOK) – otočná kamera.</w:t>
      </w:r>
    </w:p>
    <w:p w14:paraId="34D7A24C"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4: Na Valech (Městská tržnice) – otočná kamera.</w:t>
      </w:r>
    </w:p>
    <w:p w14:paraId="4F7A0517"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5: Na Lani 229, místní část Loučka – otočná kamera.</w:t>
      </w:r>
    </w:p>
    <w:p w14:paraId="17222823"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6: Jičínská 271, místní část Loučka – otočná kamera.</w:t>
      </w:r>
    </w:p>
    <w:p w14:paraId="146A85F5"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7: Štefánikova č.p. 7 – otočná kamera.</w:t>
      </w:r>
    </w:p>
    <w:p w14:paraId="55A1C72B"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8: Zborovská, kruhový objezd č. 4 – stacionární kamera.</w:t>
      </w:r>
    </w:p>
    <w:p w14:paraId="3A629B2E"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9: Zborovská 242/42 – otočná kamera.</w:t>
      </w:r>
    </w:p>
    <w:p w14:paraId="73E81663"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10: Hřbitovní, Hřbitov, parkoviště – otočná kamera.</w:t>
      </w:r>
    </w:p>
    <w:p w14:paraId="29AFDCA3"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11: Dvořákova, okolí restaurace Medúza – stacionární kamera.</w:t>
      </w:r>
    </w:p>
    <w:p w14:paraId="5AB018AE"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12: Divadelní 8 – otočná kamera.</w:t>
      </w:r>
    </w:p>
    <w:p w14:paraId="30AF9F48"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13: Skate park u fotbalového hřiště – stacionární kamera.</w:t>
      </w:r>
    </w:p>
    <w:p w14:paraId="5C7E5F5A"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14: Sokolovská, autobusové nádraží – otočná kamera.</w:t>
      </w:r>
    </w:p>
    <w:p w14:paraId="771CE37F"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15: Sokolovská, veřejné parkoviště u prodejny Lidl, kruhový objezd – otočná kamera.</w:t>
      </w:r>
    </w:p>
    <w:p w14:paraId="2A507D3E" w14:textId="0EC002B4" w:rsidR="002D7D93" w:rsidRPr="002D7D93" w:rsidRDefault="002D7D93" w:rsidP="00B212C1">
      <w:pPr>
        <w:numPr>
          <w:ilvl w:val="0"/>
          <w:numId w:val="17"/>
        </w:numPr>
        <w:jc w:val="both"/>
        <w:rPr>
          <w:rFonts w:ascii="Arial" w:hAnsi="Arial" w:cs="Arial"/>
        </w:rPr>
      </w:pPr>
      <w:r w:rsidRPr="002D7D93">
        <w:rPr>
          <w:rFonts w:ascii="Arial" w:hAnsi="Arial" w:cs="Arial"/>
        </w:rPr>
        <w:t>Kamera č. 16: ul. Suvorovova č.p. 120–124 – otočná kamera (v roce 2025 byla na tomto bodě znovu obnovena funkčnost</w:t>
      </w:r>
      <w:r>
        <w:rPr>
          <w:rFonts w:ascii="Arial" w:hAnsi="Arial" w:cs="Arial"/>
        </w:rPr>
        <w:t xml:space="preserve"> a došlo k výměně kamery</w:t>
      </w:r>
      <w:r w:rsidRPr="002D7D93">
        <w:rPr>
          <w:rFonts w:ascii="Arial" w:hAnsi="Arial" w:cs="Arial"/>
        </w:rPr>
        <w:t>).</w:t>
      </w:r>
    </w:p>
    <w:p w14:paraId="6CE181F9" w14:textId="77777777" w:rsidR="002D7D93" w:rsidRPr="002D7D93" w:rsidRDefault="002D7D93" w:rsidP="00B212C1">
      <w:pPr>
        <w:numPr>
          <w:ilvl w:val="0"/>
          <w:numId w:val="17"/>
        </w:numPr>
        <w:jc w:val="both"/>
        <w:rPr>
          <w:rFonts w:ascii="Arial" w:hAnsi="Arial" w:cs="Arial"/>
        </w:rPr>
      </w:pPr>
      <w:r w:rsidRPr="002D7D93">
        <w:rPr>
          <w:rFonts w:ascii="Arial" w:hAnsi="Arial" w:cs="Arial"/>
        </w:rPr>
        <w:t>Kamera č. 17–20: Divadelní 8, hlavní a zadní vchody do budovy, chodby. V roce 2025 došlo k výměně těchto 4 interních kamer a pro zvýšení efektivity byly nově napojeny do hlavního kamerového systému, kde se nyní ukládá i záznam.</w:t>
      </w:r>
    </w:p>
    <w:p w14:paraId="22440E1E" w14:textId="77777777" w:rsidR="002D7D93" w:rsidRPr="002D7D93" w:rsidRDefault="002D7D93" w:rsidP="00B212C1">
      <w:pPr>
        <w:numPr>
          <w:ilvl w:val="0"/>
          <w:numId w:val="17"/>
        </w:numPr>
        <w:jc w:val="both"/>
        <w:rPr>
          <w:rFonts w:ascii="Arial" w:hAnsi="Arial" w:cs="Arial"/>
        </w:rPr>
      </w:pPr>
      <w:r w:rsidRPr="002D7D93">
        <w:rPr>
          <w:rFonts w:ascii="Arial" w:hAnsi="Arial" w:cs="Arial"/>
        </w:rPr>
        <w:t>Nový kamerový bod (2025): ul. Přemyslovců – kamera s technologií pro automatické rozpoznávání registračních značek vozidel (ANPR). Data o průjezdech se v reálném čase odesílají Policii ČR a slouží k prověřování a odhalování trestné činnosti.</w:t>
      </w:r>
    </w:p>
    <w:p w14:paraId="27DE54AA" w14:textId="773467C3" w:rsidR="002D7D93" w:rsidRPr="002D7D93" w:rsidRDefault="002D7D93" w:rsidP="002D7D93">
      <w:pPr>
        <w:jc w:val="both"/>
        <w:rPr>
          <w:rFonts w:ascii="Arial" w:hAnsi="Arial" w:cs="Arial"/>
        </w:rPr>
      </w:pPr>
    </w:p>
    <w:p w14:paraId="1762C757" w14:textId="77777777" w:rsidR="002D7D93" w:rsidRPr="002D7D93" w:rsidRDefault="002D7D93" w:rsidP="002D7D93">
      <w:pPr>
        <w:jc w:val="both"/>
        <w:rPr>
          <w:rFonts w:ascii="Arial" w:hAnsi="Arial" w:cs="Arial"/>
        </w:rPr>
      </w:pPr>
      <w:r w:rsidRPr="002D7D93">
        <w:rPr>
          <w:rFonts w:ascii="Arial" w:hAnsi="Arial" w:cs="Arial"/>
        </w:rPr>
        <w:t>Propojení s dalšími systémy:</w:t>
      </w:r>
    </w:p>
    <w:p w14:paraId="43861651" w14:textId="77777777" w:rsidR="002D7D93" w:rsidRPr="002D7D93" w:rsidRDefault="002D7D93" w:rsidP="002D7D93">
      <w:pPr>
        <w:jc w:val="both"/>
        <w:rPr>
          <w:rFonts w:ascii="Arial" w:hAnsi="Arial" w:cs="Arial"/>
        </w:rPr>
      </w:pPr>
      <w:r w:rsidRPr="002D7D93">
        <w:rPr>
          <w:rFonts w:ascii="Arial" w:hAnsi="Arial" w:cs="Arial"/>
        </w:rPr>
        <w:t>Do hlavního kamerového systému je dále zapojeno:</w:t>
      </w:r>
    </w:p>
    <w:p w14:paraId="0A1306BC" w14:textId="77777777" w:rsidR="002D7D93" w:rsidRPr="002D7D93" w:rsidRDefault="002D7D93" w:rsidP="00B212C1">
      <w:pPr>
        <w:numPr>
          <w:ilvl w:val="0"/>
          <w:numId w:val="18"/>
        </w:numPr>
        <w:jc w:val="both"/>
        <w:rPr>
          <w:rFonts w:ascii="Arial" w:hAnsi="Arial" w:cs="Arial"/>
        </w:rPr>
      </w:pPr>
      <w:r w:rsidRPr="002D7D93">
        <w:rPr>
          <w:rFonts w:ascii="Arial" w:hAnsi="Arial" w:cs="Arial"/>
        </w:rPr>
        <w:t xml:space="preserve">5 kamer organizačního odboru: snímají hlavní vchod a pokladny </w:t>
      </w:r>
      <w:proofErr w:type="spellStart"/>
      <w:r w:rsidRPr="002D7D93">
        <w:rPr>
          <w:rFonts w:ascii="Arial" w:hAnsi="Arial" w:cs="Arial"/>
        </w:rPr>
        <w:t>MěÚ</w:t>
      </w:r>
      <w:proofErr w:type="spellEnd"/>
      <w:r w:rsidRPr="002D7D93">
        <w:rPr>
          <w:rFonts w:ascii="Arial" w:hAnsi="Arial" w:cs="Arial"/>
        </w:rPr>
        <w:t xml:space="preserve"> na Divadelní 1, prostor před vstupem do radnice, Lidickou ulici a vestibul radnice.</w:t>
      </w:r>
    </w:p>
    <w:p w14:paraId="16F5FD97" w14:textId="77777777" w:rsidR="002D7D93" w:rsidRPr="002D7D93" w:rsidRDefault="002D7D93" w:rsidP="00B212C1">
      <w:pPr>
        <w:numPr>
          <w:ilvl w:val="0"/>
          <w:numId w:val="18"/>
        </w:numPr>
        <w:jc w:val="both"/>
        <w:rPr>
          <w:rFonts w:ascii="Arial" w:hAnsi="Arial" w:cs="Arial"/>
        </w:rPr>
      </w:pPr>
      <w:r w:rsidRPr="002D7D93">
        <w:rPr>
          <w:rFonts w:ascii="Arial" w:hAnsi="Arial" w:cs="Arial"/>
        </w:rPr>
        <w:t>2 kamery: dětské hřiště u ZŠ Dlouhá.</w:t>
      </w:r>
    </w:p>
    <w:p w14:paraId="760E5288" w14:textId="77777777" w:rsidR="002D7D93" w:rsidRPr="002D7D93" w:rsidRDefault="002D7D93" w:rsidP="00B212C1">
      <w:pPr>
        <w:numPr>
          <w:ilvl w:val="0"/>
          <w:numId w:val="18"/>
        </w:numPr>
        <w:jc w:val="both"/>
        <w:rPr>
          <w:rFonts w:ascii="Arial" w:hAnsi="Arial" w:cs="Arial"/>
        </w:rPr>
      </w:pPr>
      <w:r w:rsidRPr="002D7D93">
        <w:rPr>
          <w:rFonts w:ascii="Arial" w:hAnsi="Arial" w:cs="Arial"/>
        </w:rPr>
        <w:t>Kamera informačního centra: zadní vchod a průchod mezi Masarykovým náměstím a Žerotínovou ulicí.</w:t>
      </w:r>
    </w:p>
    <w:p w14:paraId="1E8132F4" w14:textId="5EDA2E04" w:rsidR="002D7D93" w:rsidRDefault="002D7D93" w:rsidP="00B212C1">
      <w:pPr>
        <w:numPr>
          <w:ilvl w:val="0"/>
          <w:numId w:val="18"/>
        </w:numPr>
        <w:jc w:val="both"/>
        <w:rPr>
          <w:rFonts w:ascii="Arial" w:hAnsi="Arial" w:cs="Arial"/>
        </w:rPr>
      </w:pPr>
      <w:r w:rsidRPr="002D7D93">
        <w:rPr>
          <w:rFonts w:ascii="Arial" w:hAnsi="Arial" w:cs="Arial"/>
        </w:rPr>
        <w:t>Kamer</w:t>
      </w:r>
      <w:r>
        <w:rPr>
          <w:rFonts w:ascii="Arial" w:hAnsi="Arial" w:cs="Arial"/>
        </w:rPr>
        <w:t>y</w:t>
      </w:r>
      <w:r w:rsidRPr="002D7D93">
        <w:rPr>
          <w:rFonts w:ascii="Arial" w:hAnsi="Arial" w:cs="Arial"/>
        </w:rPr>
        <w:t xml:space="preserve"> bytového odboru: areál </w:t>
      </w:r>
      <w:proofErr w:type="spellStart"/>
      <w:r w:rsidRPr="002D7D93">
        <w:rPr>
          <w:rFonts w:ascii="Arial" w:hAnsi="Arial" w:cs="Arial"/>
        </w:rPr>
        <w:t>Hücklových</w:t>
      </w:r>
      <w:proofErr w:type="spellEnd"/>
      <w:r w:rsidRPr="002D7D93">
        <w:rPr>
          <w:rFonts w:ascii="Arial" w:hAnsi="Arial" w:cs="Arial"/>
        </w:rPr>
        <w:t xml:space="preserve"> vil.</w:t>
      </w:r>
    </w:p>
    <w:p w14:paraId="4E568826" w14:textId="77777777" w:rsidR="002D7D93" w:rsidRPr="002D7D93" w:rsidRDefault="002D7D93" w:rsidP="002D7D93">
      <w:pPr>
        <w:ind w:left="720"/>
        <w:jc w:val="both"/>
        <w:rPr>
          <w:rFonts w:ascii="Arial" w:hAnsi="Arial" w:cs="Arial"/>
        </w:rPr>
      </w:pPr>
    </w:p>
    <w:p w14:paraId="5D8C84BE" w14:textId="77777777" w:rsidR="002D7D93" w:rsidRPr="002D7D93" w:rsidRDefault="002D7D93" w:rsidP="002D7D93">
      <w:pPr>
        <w:jc w:val="both"/>
        <w:rPr>
          <w:rFonts w:ascii="Arial" w:hAnsi="Arial" w:cs="Arial"/>
        </w:rPr>
      </w:pPr>
      <w:r w:rsidRPr="002D7D93">
        <w:rPr>
          <w:rFonts w:ascii="Arial" w:hAnsi="Arial" w:cs="Arial"/>
        </w:rPr>
        <w:t>Do vedlejšího kamerového systému jsou zapojeny kamery organizačního odboru snímající zadní vchod úřadu v Úzké ulici, vnitřní dvory úřadu a chodby radnice.</w:t>
      </w:r>
    </w:p>
    <w:p w14:paraId="712CA07B" w14:textId="77777777" w:rsidR="002D7D93" w:rsidRPr="002D7D93" w:rsidRDefault="002D7D93">
      <w:pPr>
        <w:jc w:val="both"/>
        <w:rPr>
          <w:rFonts w:ascii="Arial" w:hAnsi="Arial" w:cs="Arial"/>
        </w:rPr>
      </w:pPr>
    </w:p>
    <w:p w14:paraId="68CF9991" w14:textId="77777777" w:rsidR="00696E90" w:rsidRPr="005F0B22" w:rsidRDefault="00696E90">
      <w:pPr>
        <w:jc w:val="both"/>
        <w:rPr>
          <w:rFonts w:ascii="Arial" w:hAnsi="Arial" w:cs="Arial"/>
          <w:color w:val="FF0000"/>
          <w:sz w:val="28"/>
          <w:szCs w:val="28"/>
        </w:rPr>
      </w:pPr>
    </w:p>
    <w:p w14:paraId="5683E127" w14:textId="77777777" w:rsidR="009C69E7" w:rsidRDefault="009C69E7" w:rsidP="004F4EB4">
      <w:pPr>
        <w:autoSpaceDE w:val="0"/>
        <w:jc w:val="both"/>
        <w:rPr>
          <w:rFonts w:ascii="Arial" w:hAnsi="Arial" w:cs="Arial"/>
          <w:b/>
          <w:bCs/>
          <w:sz w:val="28"/>
          <w:szCs w:val="28"/>
          <w:u w:val="single"/>
        </w:rPr>
      </w:pPr>
    </w:p>
    <w:p w14:paraId="5FDE3D8E" w14:textId="77777777" w:rsidR="009C69E7" w:rsidRDefault="009C69E7" w:rsidP="004F4EB4">
      <w:pPr>
        <w:autoSpaceDE w:val="0"/>
        <w:jc w:val="both"/>
        <w:rPr>
          <w:rFonts w:ascii="Arial" w:hAnsi="Arial" w:cs="Arial"/>
          <w:b/>
          <w:bCs/>
          <w:sz w:val="28"/>
          <w:szCs w:val="28"/>
          <w:u w:val="single"/>
        </w:rPr>
      </w:pPr>
    </w:p>
    <w:p w14:paraId="2C867899" w14:textId="1C6167F7" w:rsidR="004F4EB4" w:rsidRDefault="004F4EB4" w:rsidP="004F4EB4">
      <w:pPr>
        <w:autoSpaceDE w:val="0"/>
        <w:jc w:val="both"/>
        <w:rPr>
          <w:rFonts w:ascii="Arial" w:hAnsi="Arial" w:cs="Arial"/>
          <w:b/>
          <w:bCs/>
          <w:sz w:val="28"/>
          <w:szCs w:val="28"/>
          <w:u w:val="single"/>
        </w:rPr>
      </w:pPr>
      <w:r w:rsidRPr="005F0B22">
        <w:rPr>
          <w:rFonts w:ascii="Arial" w:hAnsi="Arial" w:cs="Arial"/>
          <w:b/>
          <w:bCs/>
          <w:sz w:val="28"/>
          <w:szCs w:val="28"/>
          <w:u w:val="single"/>
        </w:rPr>
        <w:t xml:space="preserve">5. Odchyt zvířat a sběr </w:t>
      </w:r>
      <w:proofErr w:type="spellStart"/>
      <w:r w:rsidRPr="005F0B22">
        <w:rPr>
          <w:rFonts w:ascii="Arial" w:hAnsi="Arial" w:cs="Arial"/>
          <w:b/>
          <w:bCs/>
          <w:sz w:val="28"/>
          <w:szCs w:val="28"/>
          <w:u w:val="single"/>
        </w:rPr>
        <w:t>kadavéru</w:t>
      </w:r>
      <w:proofErr w:type="spellEnd"/>
    </w:p>
    <w:p w14:paraId="75F2C6D7" w14:textId="77777777" w:rsidR="000F2693" w:rsidRDefault="000F2693" w:rsidP="004F4EB4">
      <w:pPr>
        <w:autoSpaceDE w:val="0"/>
        <w:jc w:val="both"/>
        <w:rPr>
          <w:rFonts w:ascii="Arial" w:hAnsi="Arial" w:cs="Arial"/>
          <w:b/>
          <w:bCs/>
          <w:sz w:val="28"/>
          <w:szCs w:val="28"/>
          <w:u w:val="single"/>
        </w:rPr>
      </w:pPr>
    </w:p>
    <w:p w14:paraId="70D4BF87" w14:textId="57EFE902" w:rsidR="000F2693" w:rsidRPr="000F2693" w:rsidRDefault="000F2693" w:rsidP="000F2693">
      <w:pPr>
        <w:autoSpaceDE w:val="0"/>
        <w:ind w:firstLine="708"/>
        <w:jc w:val="both"/>
        <w:rPr>
          <w:rFonts w:ascii="Arial" w:hAnsi="Arial" w:cs="Arial"/>
        </w:rPr>
      </w:pPr>
      <w:r w:rsidRPr="00D52BB9">
        <w:rPr>
          <w:rFonts w:ascii="Arial" w:hAnsi="Arial" w:cs="Arial"/>
        </w:rPr>
        <w:t>V roce 202</w:t>
      </w:r>
      <w:r w:rsidR="00D52BB9" w:rsidRPr="00D52BB9">
        <w:rPr>
          <w:rFonts w:ascii="Arial" w:hAnsi="Arial" w:cs="Arial"/>
        </w:rPr>
        <w:t>5</w:t>
      </w:r>
      <w:r w:rsidRPr="00D52BB9">
        <w:rPr>
          <w:rFonts w:ascii="Arial" w:hAnsi="Arial" w:cs="Arial"/>
        </w:rPr>
        <w:t xml:space="preserve"> odchytili strážníci celkem </w:t>
      </w:r>
      <w:r w:rsidR="00D52BB9" w:rsidRPr="00D52BB9">
        <w:rPr>
          <w:rFonts w:ascii="Arial" w:hAnsi="Arial" w:cs="Arial"/>
        </w:rPr>
        <w:t>62</w:t>
      </w:r>
      <w:r w:rsidRPr="00D52BB9">
        <w:rPr>
          <w:rFonts w:ascii="Arial" w:hAnsi="Arial" w:cs="Arial"/>
        </w:rPr>
        <w:t xml:space="preserve"> zvířat.</w:t>
      </w:r>
      <w:r w:rsidRPr="000F2693">
        <w:rPr>
          <w:rFonts w:ascii="Arial" w:hAnsi="Arial" w:cs="Arial"/>
        </w:rPr>
        <w:t xml:space="preserve"> V </w:t>
      </w:r>
      <w:r w:rsidR="001918C9">
        <w:rPr>
          <w:rFonts w:ascii="Arial" w:hAnsi="Arial" w:cs="Arial"/>
        </w:rPr>
        <w:t>36</w:t>
      </w:r>
      <w:r w:rsidRPr="000F2693">
        <w:rPr>
          <w:rFonts w:ascii="Arial" w:hAnsi="Arial" w:cs="Arial"/>
        </w:rPr>
        <w:t xml:space="preserve"> případech byli odchycení psi předáni zpět svým majitelům, zatímco ve </w:t>
      </w:r>
      <w:r w:rsidR="001918C9">
        <w:rPr>
          <w:rFonts w:ascii="Arial" w:hAnsi="Arial" w:cs="Arial"/>
        </w:rPr>
        <w:t>4</w:t>
      </w:r>
      <w:r w:rsidRPr="000F2693">
        <w:rPr>
          <w:rFonts w:ascii="Arial" w:hAnsi="Arial" w:cs="Arial"/>
        </w:rPr>
        <w:t xml:space="preserve"> případech byli psi umístěni do útulku ve městě Kopřivnice. Ve 13 případech šlo o odchyt jiných druhů zvířat, jako jsou kočky, ptáci, hadi, kozy, želvy a</w:t>
      </w:r>
      <w:r>
        <w:rPr>
          <w:rFonts w:ascii="Arial" w:hAnsi="Arial" w:cs="Arial"/>
        </w:rPr>
        <w:t>td</w:t>
      </w:r>
      <w:r w:rsidRPr="000F2693">
        <w:rPr>
          <w:rFonts w:ascii="Arial" w:hAnsi="Arial" w:cs="Arial"/>
        </w:rPr>
        <w:t>. Tato zvířata byla buď vrácena majitelům, předána do záchytné stanice v Bartošovicích, nebo umístěna do dočasné péče.</w:t>
      </w:r>
    </w:p>
    <w:p w14:paraId="2CC49BA0" w14:textId="3797F14F" w:rsidR="000F2693" w:rsidRPr="000F2693" w:rsidRDefault="000F2693" w:rsidP="000F2693">
      <w:pPr>
        <w:autoSpaceDE w:val="0"/>
        <w:ind w:firstLine="708"/>
        <w:jc w:val="both"/>
        <w:rPr>
          <w:rFonts w:ascii="Arial" w:hAnsi="Arial" w:cs="Arial"/>
        </w:rPr>
      </w:pPr>
      <w:r w:rsidRPr="000F2693">
        <w:rPr>
          <w:rFonts w:ascii="Arial" w:hAnsi="Arial" w:cs="Arial"/>
        </w:rPr>
        <w:t>Městská policie Nový Jičín má uzavřeno 13 veřejnoprávních smluv o odchytu zvířat s obcemi Bernartice nad Odrou, Hodslavice, Hostašovice, Hladké Životice, Kunín, Libhošť, Mořkov, Rybí, Suchdol nad Odrou, Šenov u Nového Jičína, Životice u Nového Jičína, Jeseník nad Odrou a Starý Jičín. V roce 202</w:t>
      </w:r>
      <w:r w:rsidR="00D52BB9">
        <w:rPr>
          <w:rFonts w:ascii="Arial" w:hAnsi="Arial" w:cs="Arial"/>
        </w:rPr>
        <w:t>5</w:t>
      </w:r>
      <w:r w:rsidRPr="000F2693">
        <w:rPr>
          <w:rFonts w:ascii="Arial" w:hAnsi="Arial" w:cs="Arial"/>
        </w:rPr>
        <w:t xml:space="preserve"> byla městská policie v rámci těchto smluv požádána o odchyt zvířat ve </w:t>
      </w:r>
      <w:r w:rsidR="00D52BB9">
        <w:rPr>
          <w:rFonts w:ascii="Arial" w:hAnsi="Arial" w:cs="Arial"/>
        </w:rPr>
        <w:t>2</w:t>
      </w:r>
      <w:r w:rsidRPr="000F2693">
        <w:rPr>
          <w:rFonts w:ascii="Arial" w:hAnsi="Arial" w:cs="Arial"/>
        </w:rPr>
        <w:t xml:space="preserve"> případech.</w:t>
      </w:r>
    </w:p>
    <w:p w14:paraId="0D930D17" w14:textId="4A90DD07" w:rsidR="000F2693" w:rsidRPr="000F2693" w:rsidRDefault="000F2693" w:rsidP="000F2693">
      <w:pPr>
        <w:autoSpaceDE w:val="0"/>
        <w:ind w:firstLine="708"/>
        <w:jc w:val="both"/>
        <w:rPr>
          <w:rFonts w:ascii="Arial" w:hAnsi="Arial" w:cs="Arial"/>
        </w:rPr>
      </w:pPr>
      <w:r w:rsidRPr="000F2693">
        <w:rPr>
          <w:rFonts w:ascii="Arial" w:hAnsi="Arial" w:cs="Arial"/>
        </w:rPr>
        <w:t>Na území města bylo v roce 202</w:t>
      </w:r>
      <w:r w:rsidR="00D52BB9">
        <w:rPr>
          <w:rFonts w:ascii="Arial" w:hAnsi="Arial" w:cs="Arial"/>
        </w:rPr>
        <w:t>5</w:t>
      </w:r>
      <w:r w:rsidRPr="000F2693">
        <w:rPr>
          <w:rFonts w:ascii="Arial" w:hAnsi="Arial" w:cs="Arial"/>
        </w:rPr>
        <w:t xml:space="preserve"> provedeno </w:t>
      </w:r>
      <w:r w:rsidR="00D52BB9">
        <w:rPr>
          <w:rFonts w:ascii="Arial" w:hAnsi="Arial" w:cs="Arial"/>
        </w:rPr>
        <w:t>25</w:t>
      </w:r>
      <w:r w:rsidRPr="000F2693">
        <w:rPr>
          <w:rFonts w:ascii="Arial" w:hAnsi="Arial" w:cs="Arial"/>
        </w:rPr>
        <w:t xml:space="preserve"> zásahů spojených se sběrem </w:t>
      </w:r>
      <w:proofErr w:type="spellStart"/>
      <w:r w:rsidRPr="000F2693">
        <w:rPr>
          <w:rFonts w:ascii="Arial" w:hAnsi="Arial" w:cs="Arial"/>
        </w:rPr>
        <w:t>kadáverů</w:t>
      </w:r>
      <w:proofErr w:type="spellEnd"/>
      <w:r w:rsidRPr="000F2693">
        <w:rPr>
          <w:rFonts w:ascii="Arial" w:hAnsi="Arial" w:cs="Arial"/>
        </w:rPr>
        <w:t xml:space="preserve">. Ve většině případů šlo o zvířata sražená motorovými vozidly, přičemž strážníci zajišťovali jejich likvidaci. Dále ve </w:t>
      </w:r>
      <w:r w:rsidR="00D52BB9">
        <w:rPr>
          <w:rFonts w:ascii="Arial" w:hAnsi="Arial" w:cs="Arial"/>
        </w:rPr>
        <w:t>50</w:t>
      </w:r>
      <w:r w:rsidRPr="000F2693">
        <w:rPr>
          <w:rFonts w:ascii="Arial" w:hAnsi="Arial" w:cs="Arial"/>
        </w:rPr>
        <w:t xml:space="preserve"> případech vyjeli strážníci k odchytu na základě oznámení, ale toulavé zvíře se nepodařilo nalézt nebo uteklo.</w:t>
      </w:r>
    </w:p>
    <w:p w14:paraId="739A9453" w14:textId="77777777" w:rsidR="00317ADF" w:rsidRPr="005F0B22" w:rsidRDefault="00317ADF" w:rsidP="000F2693">
      <w:pPr>
        <w:pStyle w:val="Zkladntext"/>
        <w:jc w:val="both"/>
        <w:rPr>
          <w:rFonts w:ascii="Arial" w:hAnsi="Arial" w:cs="Arial"/>
          <w:b/>
          <w:bCs/>
          <w:i/>
          <w:iCs/>
          <w:sz w:val="32"/>
          <w:szCs w:val="32"/>
          <w:u w:val="single"/>
        </w:rPr>
      </w:pPr>
    </w:p>
    <w:p w14:paraId="0C39339C" w14:textId="77777777" w:rsidR="007A6AF6" w:rsidRPr="005F0B22" w:rsidRDefault="007A6AF6" w:rsidP="007A6AF6">
      <w:pPr>
        <w:autoSpaceDE w:val="0"/>
        <w:jc w:val="both"/>
        <w:rPr>
          <w:rFonts w:ascii="Arial" w:hAnsi="Arial" w:cs="Arial"/>
          <w:b/>
          <w:bCs/>
          <w:sz w:val="28"/>
          <w:szCs w:val="28"/>
          <w:u w:val="single"/>
        </w:rPr>
      </w:pPr>
      <w:r w:rsidRPr="005F0B22">
        <w:rPr>
          <w:rFonts w:ascii="Arial" w:hAnsi="Arial" w:cs="Arial"/>
          <w:b/>
          <w:bCs/>
          <w:sz w:val="28"/>
          <w:szCs w:val="28"/>
          <w:u w:val="single"/>
        </w:rPr>
        <w:t>6. Spolupráce s ostatními složkami a organizacemi</w:t>
      </w:r>
    </w:p>
    <w:p w14:paraId="097D9A1A" w14:textId="77777777" w:rsidR="003E06D7" w:rsidRPr="005F0B22" w:rsidRDefault="003E06D7" w:rsidP="003E06D7">
      <w:pPr>
        <w:jc w:val="both"/>
        <w:rPr>
          <w:rFonts w:ascii="Arial" w:hAnsi="Arial" w:cs="Arial"/>
          <w:color w:val="FF0000"/>
        </w:rPr>
      </w:pPr>
    </w:p>
    <w:p w14:paraId="328D944A" w14:textId="77777777" w:rsidR="00F337EE" w:rsidRDefault="00F337EE" w:rsidP="00F337EE">
      <w:pPr>
        <w:autoSpaceDE w:val="0"/>
        <w:jc w:val="both"/>
        <w:rPr>
          <w:rFonts w:ascii="Arial" w:hAnsi="Arial" w:cs="Arial"/>
          <w:b/>
        </w:rPr>
      </w:pPr>
      <w:r w:rsidRPr="005F0B22">
        <w:rPr>
          <w:rFonts w:ascii="Arial" w:hAnsi="Arial" w:cs="Arial"/>
          <w:b/>
        </w:rPr>
        <w:t>Spolupráce s Policií ČR</w:t>
      </w:r>
    </w:p>
    <w:p w14:paraId="173C617A" w14:textId="77777777" w:rsidR="00792E30" w:rsidRDefault="00792E30" w:rsidP="00F337EE">
      <w:pPr>
        <w:autoSpaceDE w:val="0"/>
        <w:jc w:val="both"/>
        <w:rPr>
          <w:rFonts w:ascii="Arial" w:hAnsi="Arial" w:cs="Arial"/>
          <w:b/>
        </w:rPr>
      </w:pPr>
    </w:p>
    <w:p w14:paraId="1137E914" w14:textId="77777777" w:rsidR="00792E30" w:rsidRDefault="00792E30" w:rsidP="00792E30">
      <w:pPr>
        <w:autoSpaceDE w:val="0"/>
        <w:ind w:firstLine="708"/>
        <w:jc w:val="both"/>
        <w:rPr>
          <w:rFonts w:ascii="Arial" w:hAnsi="Arial" w:cs="Arial"/>
          <w:bCs/>
        </w:rPr>
      </w:pPr>
      <w:r w:rsidRPr="00792E30">
        <w:rPr>
          <w:rFonts w:ascii="Arial" w:hAnsi="Arial" w:cs="Arial"/>
          <w:bCs/>
        </w:rPr>
        <w:t>V uplynulém roce jsme Policii ČR (PČR) oznámili celkem 14 případů podezření ze spáchání trestného činu. Městská policie byla ze strany PČR požádána o součinnost ve 160 případech, což svědčí o vysoké míře vzájemné důvěry a provázanosti obou složek. V 7 případech byla osoba předvedena na obvodní oddělení za účelem zjištění totožnosti a ve 2 případech jsme z důvodu aktuální vytíženosti předali oznámení k řešení kolegům z PČR.</w:t>
      </w:r>
    </w:p>
    <w:p w14:paraId="7AB1544E" w14:textId="77777777" w:rsidR="00792E30" w:rsidRPr="00792E30" w:rsidRDefault="00792E30" w:rsidP="00792E30">
      <w:pPr>
        <w:autoSpaceDE w:val="0"/>
        <w:ind w:firstLine="708"/>
        <w:jc w:val="both"/>
        <w:rPr>
          <w:rFonts w:ascii="Arial" w:hAnsi="Arial" w:cs="Arial"/>
          <w:bCs/>
        </w:rPr>
      </w:pPr>
    </w:p>
    <w:p w14:paraId="28F54BE8" w14:textId="77777777" w:rsidR="00792E30" w:rsidRDefault="00792E30" w:rsidP="00792E30">
      <w:pPr>
        <w:autoSpaceDE w:val="0"/>
        <w:ind w:firstLine="708"/>
        <w:jc w:val="both"/>
        <w:rPr>
          <w:rFonts w:ascii="Arial" w:hAnsi="Arial" w:cs="Arial"/>
          <w:bCs/>
        </w:rPr>
      </w:pPr>
      <w:r w:rsidRPr="00792E30">
        <w:rPr>
          <w:rFonts w:ascii="Arial" w:hAnsi="Arial" w:cs="Arial"/>
          <w:bCs/>
        </w:rPr>
        <w:t>Nadstandardní úroveň součinnosti Spolupráce s Obvodním oddělením Policie ČR je dlouhodobě na vysoké úrovni a vyznačuje se mimořádně efektivní komunikací. Pravidelná výměna informací s vedením obvodního oddělení nám umožňuje pružně a účinně reagovat na aktuální bezpečnostní situace. Tato kooperace se úspěšně propisuje nejen do každodenního výkonu služby, ale také do oblasti prevence a monitorování kriminality, kde úzce spolupracujeme se Službou kriminální policie a vyšetřování (SKPV).</w:t>
      </w:r>
    </w:p>
    <w:p w14:paraId="06C0C32E" w14:textId="77777777" w:rsidR="00792E30" w:rsidRPr="00792E30" w:rsidRDefault="00792E30" w:rsidP="00792E30">
      <w:pPr>
        <w:autoSpaceDE w:val="0"/>
        <w:ind w:firstLine="708"/>
        <w:jc w:val="both"/>
        <w:rPr>
          <w:rFonts w:ascii="Arial" w:hAnsi="Arial" w:cs="Arial"/>
          <w:bCs/>
        </w:rPr>
      </w:pPr>
    </w:p>
    <w:p w14:paraId="656DBA20" w14:textId="77777777" w:rsidR="00792E30" w:rsidRPr="00792E30" w:rsidRDefault="00792E30" w:rsidP="00792E30">
      <w:pPr>
        <w:autoSpaceDE w:val="0"/>
        <w:jc w:val="both"/>
        <w:rPr>
          <w:rFonts w:ascii="Arial" w:hAnsi="Arial" w:cs="Arial"/>
          <w:bCs/>
        </w:rPr>
      </w:pPr>
      <w:r w:rsidRPr="00792E30">
        <w:rPr>
          <w:rFonts w:ascii="Arial" w:hAnsi="Arial" w:cs="Arial"/>
          <w:bCs/>
        </w:rPr>
        <w:t>Klíčové oblasti společného postupu:</w:t>
      </w:r>
    </w:p>
    <w:p w14:paraId="3D8A5C54" w14:textId="2D36214B" w:rsidR="00792E30" w:rsidRPr="00792E30" w:rsidRDefault="00792E30" w:rsidP="00B212C1">
      <w:pPr>
        <w:numPr>
          <w:ilvl w:val="0"/>
          <w:numId w:val="4"/>
        </w:numPr>
        <w:autoSpaceDE w:val="0"/>
        <w:jc w:val="both"/>
        <w:rPr>
          <w:rFonts w:ascii="Arial" w:hAnsi="Arial" w:cs="Arial"/>
          <w:bCs/>
        </w:rPr>
      </w:pPr>
      <w:r w:rsidRPr="00792E30">
        <w:rPr>
          <w:rFonts w:ascii="Arial" w:hAnsi="Arial" w:cs="Arial"/>
          <w:bCs/>
        </w:rPr>
        <w:t>Na základě vzájemné dohody efektivně využíváme městský kamerový dohlížecí systém k předcházení i odhalování trestné činnosti.</w:t>
      </w:r>
    </w:p>
    <w:p w14:paraId="0004E247" w14:textId="10A80960" w:rsidR="00792E30" w:rsidRPr="00792E30" w:rsidRDefault="00792E30" w:rsidP="00B212C1">
      <w:pPr>
        <w:numPr>
          <w:ilvl w:val="0"/>
          <w:numId w:val="4"/>
        </w:numPr>
        <w:autoSpaceDE w:val="0"/>
        <w:jc w:val="both"/>
        <w:rPr>
          <w:rFonts w:ascii="Arial" w:hAnsi="Arial" w:cs="Arial"/>
          <w:bCs/>
        </w:rPr>
      </w:pPr>
      <w:r w:rsidRPr="00792E30">
        <w:rPr>
          <w:rFonts w:ascii="Arial" w:hAnsi="Arial" w:cs="Arial"/>
          <w:bCs/>
        </w:rPr>
        <w:t>Příprava kulturních a společenských akcí probíhá v úzké koordinaci, což zajišťuje jejich klidný a bezpečný průběh.</w:t>
      </w:r>
    </w:p>
    <w:p w14:paraId="56697683" w14:textId="197C5429" w:rsidR="00792E30" w:rsidRDefault="00792E30" w:rsidP="00B212C1">
      <w:pPr>
        <w:numPr>
          <w:ilvl w:val="0"/>
          <w:numId w:val="4"/>
        </w:numPr>
        <w:autoSpaceDE w:val="0"/>
        <w:jc w:val="both"/>
        <w:rPr>
          <w:rFonts w:ascii="Arial" w:hAnsi="Arial" w:cs="Arial"/>
          <w:bCs/>
        </w:rPr>
      </w:pPr>
      <w:r w:rsidRPr="00792E30">
        <w:rPr>
          <w:rFonts w:ascii="Arial" w:hAnsi="Arial" w:cs="Arial"/>
          <w:bCs/>
        </w:rPr>
        <w:t>Pravidelně konzultujeme konání nahlášených shromáždění a bezpečnostní rizika v místních částech.</w:t>
      </w:r>
    </w:p>
    <w:p w14:paraId="75098AFC" w14:textId="77777777" w:rsidR="00792E30" w:rsidRPr="00792E30" w:rsidRDefault="00792E30" w:rsidP="00792E30">
      <w:pPr>
        <w:autoSpaceDE w:val="0"/>
        <w:ind w:left="720"/>
        <w:jc w:val="both"/>
        <w:rPr>
          <w:rFonts w:ascii="Arial" w:hAnsi="Arial" w:cs="Arial"/>
          <w:bCs/>
        </w:rPr>
      </w:pPr>
    </w:p>
    <w:p w14:paraId="26F46CB0" w14:textId="392B0535" w:rsidR="00792E30" w:rsidRPr="00792E30" w:rsidRDefault="00B212C1" w:rsidP="00792E30">
      <w:pPr>
        <w:autoSpaceDE w:val="0"/>
        <w:jc w:val="both"/>
        <w:rPr>
          <w:rFonts w:ascii="Arial" w:hAnsi="Arial" w:cs="Arial"/>
          <w:bCs/>
        </w:rPr>
      </w:pPr>
      <w:r>
        <w:rPr>
          <w:rFonts w:ascii="Arial" w:hAnsi="Arial" w:cs="Arial"/>
          <w:bCs/>
        </w:rPr>
        <w:t xml:space="preserve">      </w:t>
      </w:r>
      <w:r w:rsidR="00792E30" w:rsidRPr="00792E30">
        <w:rPr>
          <w:rFonts w:ascii="Arial" w:hAnsi="Arial" w:cs="Arial"/>
          <w:bCs/>
        </w:rPr>
        <w:t xml:space="preserve">Tento koordinovaný a profesionální přístup potvrzuje, že městská policie a PČR tvoří jednotný a silný pilíř bezpečnosti v našem městě. Vzájemná synergie obou sborů </w:t>
      </w:r>
      <w:r w:rsidR="00792E30" w:rsidRPr="00792E30">
        <w:rPr>
          <w:rFonts w:ascii="Arial" w:hAnsi="Arial" w:cs="Arial"/>
          <w:bCs/>
        </w:rPr>
        <w:lastRenderedPageBreak/>
        <w:t>je klíčovým faktorem pro udržení veřejného pořádku a vysoké kvality života našich občanů.</w:t>
      </w:r>
    </w:p>
    <w:p w14:paraId="7E826AA0" w14:textId="77777777" w:rsidR="00251A3B" w:rsidRDefault="00251A3B" w:rsidP="00F337EE">
      <w:pPr>
        <w:autoSpaceDE w:val="0"/>
        <w:jc w:val="both"/>
        <w:rPr>
          <w:rFonts w:ascii="Arial" w:hAnsi="Arial" w:cs="Arial"/>
          <w:b/>
        </w:rPr>
      </w:pPr>
    </w:p>
    <w:p w14:paraId="235484E5" w14:textId="77777777" w:rsidR="007A6AF6" w:rsidRPr="005F0B22" w:rsidRDefault="007A6AF6" w:rsidP="003E06D7">
      <w:pPr>
        <w:spacing w:after="120"/>
        <w:jc w:val="both"/>
        <w:rPr>
          <w:rFonts w:ascii="Arial" w:hAnsi="Arial" w:cs="Arial"/>
          <w:i/>
          <w:iCs/>
        </w:rPr>
      </w:pPr>
    </w:p>
    <w:p w14:paraId="7C7AFD76" w14:textId="77777777" w:rsidR="007A6AF6" w:rsidRDefault="007A6AF6" w:rsidP="00D837EC">
      <w:pPr>
        <w:jc w:val="both"/>
        <w:rPr>
          <w:rFonts w:ascii="Arial" w:hAnsi="Arial" w:cs="Arial"/>
          <w:b/>
          <w:bCs/>
        </w:rPr>
      </w:pPr>
      <w:r w:rsidRPr="005F0B22">
        <w:rPr>
          <w:rFonts w:ascii="Arial" w:hAnsi="Arial" w:cs="Arial"/>
          <w:b/>
          <w:bCs/>
        </w:rPr>
        <w:t>Spolupráce s Městským úřadem</w:t>
      </w:r>
      <w:r w:rsidR="000B2837" w:rsidRPr="005F0B22">
        <w:rPr>
          <w:rFonts w:ascii="Arial" w:hAnsi="Arial" w:cs="Arial"/>
          <w:b/>
          <w:bCs/>
        </w:rPr>
        <w:t xml:space="preserve"> Nový Jičín</w:t>
      </w:r>
      <w:r w:rsidR="00384247" w:rsidRPr="005F0B22">
        <w:rPr>
          <w:rFonts w:ascii="Arial" w:hAnsi="Arial" w:cs="Arial"/>
          <w:b/>
          <w:bCs/>
        </w:rPr>
        <w:t xml:space="preserve"> a ostatními organizacemi</w:t>
      </w:r>
    </w:p>
    <w:p w14:paraId="47FF9E07" w14:textId="77777777" w:rsidR="003E1F74" w:rsidRDefault="003E1F74" w:rsidP="00D837EC">
      <w:pPr>
        <w:jc w:val="both"/>
        <w:rPr>
          <w:rFonts w:ascii="Arial" w:hAnsi="Arial" w:cs="Arial"/>
          <w:b/>
          <w:bCs/>
        </w:rPr>
      </w:pPr>
    </w:p>
    <w:p w14:paraId="14E3BD04" w14:textId="77777777" w:rsidR="003E1F74" w:rsidRDefault="003E1F74" w:rsidP="003E1F74">
      <w:pPr>
        <w:jc w:val="both"/>
        <w:rPr>
          <w:rFonts w:ascii="Arial" w:hAnsi="Arial" w:cs="Arial"/>
        </w:rPr>
      </w:pPr>
      <w:r w:rsidRPr="003E1F74">
        <w:rPr>
          <w:rFonts w:ascii="Arial" w:hAnsi="Arial" w:cs="Arial"/>
        </w:rPr>
        <w:t>Spolupráce s odbory města, Technickými službami a IZS</w:t>
      </w:r>
    </w:p>
    <w:p w14:paraId="47286F8F" w14:textId="77777777" w:rsidR="003E1F74" w:rsidRPr="003E1F74" w:rsidRDefault="003E1F74" w:rsidP="003E1F74">
      <w:pPr>
        <w:jc w:val="both"/>
        <w:rPr>
          <w:rFonts w:ascii="Arial" w:hAnsi="Arial" w:cs="Arial"/>
        </w:rPr>
      </w:pPr>
    </w:p>
    <w:p w14:paraId="7FD71000" w14:textId="0959846B" w:rsidR="003E1F74" w:rsidRPr="003E1F74" w:rsidRDefault="003E1F74" w:rsidP="003E1F74">
      <w:pPr>
        <w:jc w:val="both"/>
        <w:rPr>
          <w:rFonts w:ascii="Arial" w:hAnsi="Arial" w:cs="Arial"/>
        </w:rPr>
      </w:pPr>
      <w:r>
        <w:rPr>
          <w:rFonts w:ascii="Arial" w:hAnsi="Arial" w:cs="Arial"/>
        </w:rPr>
        <w:t>V</w:t>
      </w:r>
      <w:r w:rsidRPr="003E1F74">
        <w:rPr>
          <w:rFonts w:ascii="Arial" w:hAnsi="Arial" w:cs="Arial"/>
        </w:rPr>
        <w:t>zájemná spolupráce s jednotlivými odbory úřadu je dlouhodobě na vysoké profesionální úrovni. Díky otevřené komunikaci a rychlé koordinaci jsme schopni efektivně řešit širokou škálu úkolů:</w:t>
      </w:r>
    </w:p>
    <w:p w14:paraId="788DD020" w14:textId="77777777" w:rsidR="003E1F74" w:rsidRPr="003E1F74" w:rsidRDefault="003E1F74" w:rsidP="00B212C1">
      <w:pPr>
        <w:numPr>
          <w:ilvl w:val="0"/>
          <w:numId w:val="5"/>
        </w:numPr>
        <w:jc w:val="both"/>
        <w:rPr>
          <w:rFonts w:ascii="Arial" w:hAnsi="Arial" w:cs="Arial"/>
        </w:rPr>
      </w:pPr>
      <w:r w:rsidRPr="003E1F74">
        <w:rPr>
          <w:rFonts w:ascii="Arial" w:hAnsi="Arial" w:cs="Arial"/>
        </w:rPr>
        <w:t>Odbor sociálních věcí: Postoupili jsme 9 klíčových poznatků z oblasti sociálně-právní ochrany dětí a monitoringu osob bez domova.</w:t>
      </w:r>
    </w:p>
    <w:p w14:paraId="73764CD7" w14:textId="77777777" w:rsidR="003E1F74" w:rsidRPr="003E1F74" w:rsidRDefault="003E1F74" w:rsidP="00B212C1">
      <w:pPr>
        <w:numPr>
          <w:ilvl w:val="0"/>
          <w:numId w:val="5"/>
        </w:numPr>
        <w:jc w:val="both"/>
        <w:rPr>
          <w:rFonts w:ascii="Arial" w:hAnsi="Arial" w:cs="Arial"/>
        </w:rPr>
      </w:pPr>
      <w:r w:rsidRPr="003E1F74">
        <w:rPr>
          <w:rFonts w:ascii="Arial" w:hAnsi="Arial" w:cs="Arial"/>
        </w:rPr>
        <w:t>Odbor životního prostředí: Předali jsme 7 podnětů týkajících se porušení zákona o odpadech a řešení situací spojených s toulavými zvířaty.</w:t>
      </w:r>
    </w:p>
    <w:p w14:paraId="1C6EBFA1" w14:textId="77777777" w:rsidR="003E1F74" w:rsidRDefault="003E1F74" w:rsidP="00B212C1">
      <w:pPr>
        <w:numPr>
          <w:ilvl w:val="0"/>
          <w:numId w:val="5"/>
        </w:numPr>
        <w:jc w:val="both"/>
        <w:rPr>
          <w:rFonts w:ascii="Arial" w:hAnsi="Arial" w:cs="Arial"/>
        </w:rPr>
      </w:pPr>
      <w:r w:rsidRPr="003E1F74">
        <w:rPr>
          <w:rFonts w:ascii="Arial" w:hAnsi="Arial" w:cs="Arial"/>
        </w:rPr>
        <w:t>Asistence a administrativa: V 68 případech jsme zajistili bezpečný doprovod při převozu finanční hotovosti a asistovali jsme při doručování úředních písemností.</w:t>
      </w:r>
    </w:p>
    <w:p w14:paraId="5FBA5023" w14:textId="75E5D208" w:rsidR="003E1F74" w:rsidRPr="003E1F74" w:rsidRDefault="003E1F74" w:rsidP="003E1F74">
      <w:pPr>
        <w:ind w:firstLine="360"/>
        <w:jc w:val="both"/>
        <w:rPr>
          <w:rFonts w:ascii="Arial" w:hAnsi="Arial" w:cs="Arial"/>
        </w:rPr>
      </w:pPr>
      <w:r w:rsidRPr="003E1F74">
        <w:rPr>
          <w:rFonts w:ascii="Arial" w:hAnsi="Arial" w:cs="Arial"/>
        </w:rPr>
        <w:t>Zvláštní poděkování a uznání patří Technickým službám města Nový Jičín</w:t>
      </w:r>
      <w:r>
        <w:rPr>
          <w:rFonts w:ascii="Arial" w:hAnsi="Arial" w:cs="Arial"/>
        </w:rPr>
        <w:t xml:space="preserve"> a jejímu vedení</w:t>
      </w:r>
      <w:r w:rsidRPr="003E1F74">
        <w:rPr>
          <w:rFonts w:ascii="Arial" w:hAnsi="Arial" w:cs="Arial"/>
        </w:rPr>
        <w:t xml:space="preserve">, jejichž součinnost s městskou policií je pro chod města zcela zásadní a v mnoha ohledech příkladná. Naše spolupráce při blokovém čištění ulic a instalaci přechodného dopravního značení je již </w:t>
      </w:r>
      <w:r>
        <w:rPr>
          <w:rFonts w:ascii="Arial" w:hAnsi="Arial" w:cs="Arial"/>
        </w:rPr>
        <w:t>dobře</w:t>
      </w:r>
      <w:r w:rsidRPr="003E1F74">
        <w:rPr>
          <w:rFonts w:ascii="Arial" w:hAnsi="Arial" w:cs="Arial"/>
        </w:rPr>
        <w:t xml:space="preserve"> vyladěným procesem.</w:t>
      </w:r>
    </w:p>
    <w:p w14:paraId="09A147F4" w14:textId="2338BE0C" w:rsidR="003E1F74" w:rsidRPr="003E1F74" w:rsidRDefault="003E1F74" w:rsidP="003E1F74">
      <w:pPr>
        <w:ind w:firstLine="708"/>
        <w:jc w:val="both"/>
        <w:rPr>
          <w:rFonts w:ascii="Arial" w:hAnsi="Arial" w:cs="Arial"/>
        </w:rPr>
      </w:pPr>
      <w:r w:rsidRPr="003E1F74">
        <w:rPr>
          <w:rFonts w:ascii="Arial" w:hAnsi="Arial" w:cs="Arial"/>
        </w:rPr>
        <w:t xml:space="preserve">Díky jejich nasazení a flexibilitě při zajišťování jarmarků, oslav a dalších veřejných akcí se daří udržovat plynulost dopravy a vysoký standard bezpečnosti na veřejných prostranstvích. </w:t>
      </w:r>
    </w:p>
    <w:p w14:paraId="0B520B13" w14:textId="52DF908D" w:rsidR="003E1F74" w:rsidRPr="003E1F74" w:rsidRDefault="003E1F74" w:rsidP="003E1F74">
      <w:pPr>
        <w:ind w:firstLine="708"/>
        <w:jc w:val="both"/>
        <w:rPr>
          <w:rFonts w:ascii="Arial" w:hAnsi="Arial" w:cs="Arial"/>
        </w:rPr>
      </w:pPr>
      <w:r w:rsidRPr="003E1F74">
        <w:rPr>
          <w:rFonts w:ascii="Arial" w:hAnsi="Arial" w:cs="Arial"/>
        </w:rPr>
        <w:t>Nezastupitelnou roli hrajeme také v podpoře zdravotnických složek. V uplynulém období byla městská policie požádána místní nemocnicí a Zdravotnickou záchrannou službou o asistenci ve 45 případech. Tato součinnost přímo přispívá k ochraně zdraví občanů i bezpečnosti personálu v exponovaných situacích.</w:t>
      </w:r>
    </w:p>
    <w:p w14:paraId="47A9061E" w14:textId="77777777" w:rsidR="00B72840" w:rsidRDefault="00B72840" w:rsidP="00891AB5">
      <w:pPr>
        <w:jc w:val="both"/>
        <w:rPr>
          <w:rFonts w:ascii="Arial" w:hAnsi="Arial" w:cs="Arial"/>
          <w:b/>
          <w:bCs/>
          <w:sz w:val="28"/>
          <w:szCs w:val="28"/>
          <w:u w:val="single"/>
        </w:rPr>
      </w:pPr>
    </w:p>
    <w:p w14:paraId="5C17B51D" w14:textId="77777777" w:rsidR="007623FB" w:rsidRDefault="007623FB" w:rsidP="0004046D">
      <w:pPr>
        <w:jc w:val="both"/>
        <w:rPr>
          <w:rFonts w:ascii="Arial" w:hAnsi="Arial" w:cs="Arial"/>
          <w:color w:val="FF0000"/>
        </w:rPr>
      </w:pPr>
    </w:p>
    <w:p w14:paraId="148C0A4E" w14:textId="77777777" w:rsidR="007623FB" w:rsidRDefault="007623FB" w:rsidP="007623FB">
      <w:pPr>
        <w:jc w:val="both"/>
        <w:rPr>
          <w:rFonts w:ascii="Arial" w:hAnsi="Arial" w:cs="Arial"/>
          <w:b/>
          <w:bCs/>
          <w:sz w:val="28"/>
          <w:szCs w:val="28"/>
          <w:u w:val="single"/>
        </w:rPr>
      </w:pPr>
      <w:r w:rsidRPr="00DA4471">
        <w:rPr>
          <w:rFonts w:ascii="Arial" w:hAnsi="Arial" w:cs="Arial"/>
          <w:b/>
          <w:bCs/>
          <w:sz w:val="28"/>
          <w:szCs w:val="28"/>
          <w:u w:val="single"/>
        </w:rPr>
        <w:t>7. Prevence kriminality</w:t>
      </w:r>
      <w:r>
        <w:rPr>
          <w:rFonts w:ascii="Arial" w:hAnsi="Arial" w:cs="Arial"/>
          <w:b/>
          <w:bCs/>
          <w:sz w:val="28"/>
          <w:szCs w:val="28"/>
          <w:u w:val="single"/>
        </w:rPr>
        <w:t xml:space="preserve"> </w:t>
      </w:r>
    </w:p>
    <w:p w14:paraId="5B7413F9" w14:textId="77777777" w:rsidR="007623FB" w:rsidRDefault="007623FB" w:rsidP="007623FB">
      <w:pPr>
        <w:jc w:val="both"/>
        <w:rPr>
          <w:rFonts w:ascii="Arial" w:hAnsi="Arial" w:cs="Arial"/>
          <w:sz w:val="28"/>
          <w:szCs w:val="28"/>
          <w:u w:val="single"/>
        </w:rPr>
      </w:pPr>
    </w:p>
    <w:p w14:paraId="0F2F15CC" w14:textId="77777777" w:rsidR="007623FB" w:rsidRDefault="007623FB" w:rsidP="007623FB">
      <w:pPr>
        <w:ind w:firstLine="708"/>
        <w:jc w:val="both"/>
        <w:rPr>
          <w:rFonts w:ascii="Arial" w:hAnsi="Arial" w:cs="Arial"/>
        </w:rPr>
      </w:pPr>
      <w:r w:rsidRPr="00DA4471">
        <w:rPr>
          <w:rFonts w:ascii="Arial" w:hAnsi="Arial" w:cs="Arial"/>
        </w:rPr>
        <w:t>Prevence kriminality u Městské policie Nový Jičín (MPNJ) má dlouholetou tradici a je v rámci činnosti sboru prioritou na vysoké úrovni. Její přínos je pro bezpečnost ve městě zcela zásadní, byť je její konkrétní dopad v praxi často jen těžko měřitelný, neboť největším úspěchem prevence je krizová událost, ke které díky připravenosti a osvětě vůbec nedošlo.</w:t>
      </w:r>
      <w:r>
        <w:rPr>
          <w:rFonts w:ascii="Arial" w:hAnsi="Arial" w:cs="Arial"/>
        </w:rPr>
        <w:t xml:space="preserve"> </w:t>
      </w:r>
    </w:p>
    <w:p w14:paraId="36784E97" w14:textId="77777777" w:rsidR="007623FB" w:rsidRPr="00DA4471" w:rsidRDefault="007623FB" w:rsidP="007623FB">
      <w:pPr>
        <w:ind w:firstLine="708"/>
        <w:jc w:val="both"/>
        <w:rPr>
          <w:rFonts w:ascii="Arial" w:hAnsi="Arial" w:cs="Arial"/>
        </w:rPr>
      </w:pPr>
    </w:p>
    <w:p w14:paraId="1C63DA86" w14:textId="77777777" w:rsidR="007623FB" w:rsidRPr="00DA4471" w:rsidRDefault="007623FB" w:rsidP="007623FB">
      <w:pPr>
        <w:ind w:firstLine="708"/>
        <w:jc w:val="both"/>
        <w:rPr>
          <w:rFonts w:ascii="Arial" w:hAnsi="Arial" w:cs="Arial"/>
        </w:rPr>
      </w:pPr>
      <w:r w:rsidRPr="00DA4471">
        <w:rPr>
          <w:rFonts w:ascii="Arial" w:hAnsi="Arial" w:cs="Arial"/>
        </w:rPr>
        <w:t xml:space="preserve">Hlavní těžiště a největší objem preventivní </w:t>
      </w:r>
      <w:proofErr w:type="gramStart"/>
      <w:r w:rsidRPr="00DA4471">
        <w:rPr>
          <w:rFonts w:ascii="Arial" w:hAnsi="Arial" w:cs="Arial"/>
        </w:rPr>
        <w:t>práce  vykonávají</w:t>
      </w:r>
      <w:proofErr w:type="gramEnd"/>
      <w:r w:rsidRPr="00DA4471">
        <w:rPr>
          <w:rFonts w:ascii="Arial" w:hAnsi="Arial" w:cs="Arial"/>
        </w:rPr>
        <w:t xml:space="preserve"> </w:t>
      </w:r>
      <w:proofErr w:type="spellStart"/>
      <w:r w:rsidRPr="00DA4471">
        <w:rPr>
          <w:rFonts w:ascii="Arial" w:hAnsi="Arial" w:cs="Arial"/>
        </w:rPr>
        <w:t>preventistka</w:t>
      </w:r>
      <w:proofErr w:type="spellEnd"/>
      <w:r w:rsidRPr="00DA4471">
        <w:rPr>
          <w:rFonts w:ascii="Arial" w:hAnsi="Arial" w:cs="Arial"/>
        </w:rPr>
        <w:t xml:space="preserve"> MPNJ a jeden určený strážník. Tato dvojice zajišťuje drtivou většinu besed, projektů</w:t>
      </w:r>
      <w:r>
        <w:rPr>
          <w:rFonts w:ascii="Arial" w:hAnsi="Arial" w:cs="Arial"/>
        </w:rPr>
        <w:t>, dopravní výchovu</w:t>
      </w:r>
      <w:r w:rsidRPr="00DA4471">
        <w:rPr>
          <w:rFonts w:ascii="Arial" w:hAnsi="Arial" w:cs="Arial"/>
        </w:rPr>
        <w:t xml:space="preserve"> a přímé komunikace s veřejností, čímž budují důvěru a bezpečné prostředí v našem městě.</w:t>
      </w:r>
      <w:r>
        <w:rPr>
          <w:rFonts w:ascii="Arial" w:hAnsi="Arial" w:cs="Arial"/>
        </w:rPr>
        <w:t xml:space="preserve"> </w:t>
      </w:r>
    </w:p>
    <w:p w14:paraId="3DC30EFC" w14:textId="77777777" w:rsidR="007623FB" w:rsidRDefault="007623FB" w:rsidP="007623FB">
      <w:pPr>
        <w:ind w:firstLine="708"/>
        <w:jc w:val="both"/>
        <w:rPr>
          <w:rFonts w:ascii="Arial" w:hAnsi="Arial" w:cs="Arial"/>
        </w:rPr>
      </w:pPr>
      <w:r w:rsidRPr="00DA4471">
        <w:rPr>
          <w:rFonts w:ascii="Arial" w:hAnsi="Arial" w:cs="Arial"/>
        </w:rPr>
        <w:t xml:space="preserve">Současně MPNJ disponuje strážníky – instruktory, kteří vedou specializovanou střeleckou a taktickou přípravu i výcvik. Ti aktivně reagovali na novelu prováděcí vyhlášky k zákonu o obecní policii absolvováním náročných certifikovaných školení na výcvik a použití střelné zbraně. Velký důraz kladou také na zdravovědu, zejména na </w:t>
      </w:r>
      <w:r w:rsidRPr="00DA4471">
        <w:rPr>
          <w:rFonts w:ascii="Arial" w:hAnsi="Arial" w:cs="Arial"/>
        </w:rPr>
        <w:lastRenderedPageBreak/>
        <w:t>ošetření střelných poranění, čímž zajišťují vysokou profesionální úroveň sboru pro případ mimořádných situací.</w:t>
      </w:r>
    </w:p>
    <w:p w14:paraId="7F22BE3F" w14:textId="77777777" w:rsidR="007623FB" w:rsidRPr="00DA4471" w:rsidRDefault="007623FB" w:rsidP="007623FB">
      <w:pPr>
        <w:ind w:firstLine="708"/>
        <w:jc w:val="both"/>
        <w:rPr>
          <w:rFonts w:ascii="Arial" w:hAnsi="Arial" w:cs="Arial"/>
        </w:rPr>
      </w:pPr>
    </w:p>
    <w:p w14:paraId="72E97BE2" w14:textId="77777777" w:rsidR="007623FB" w:rsidRPr="00DA4471" w:rsidRDefault="007623FB" w:rsidP="007623FB">
      <w:pPr>
        <w:ind w:firstLine="708"/>
        <w:jc w:val="both"/>
        <w:rPr>
          <w:rFonts w:ascii="Arial" w:hAnsi="Arial" w:cs="Arial"/>
        </w:rPr>
      </w:pPr>
      <w:r w:rsidRPr="00DA4471">
        <w:rPr>
          <w:rFonts w:ascii="Arial" w:hAnsi="Arial" w:cs="Arial"/>
        </w:rPr>
        <w:t>V roce 2025 byla prevence realizována v následujících oblastech:</w:t>
      </w:r>
    </w:p>
    <w:p w14:paraId="024276D4" w14:textId="77777777" w:rsidR="007623FB" w:rsidRPr="00DA4471" w:rsidRDefault="007623FB" w:rsidP="007623FB">
      <w:pPr>
        <w:jc w:val="both"/>
        <w:rPr>
          <w:rFonts w:ascii="Arial" w:hAnsi="Arial" w:cs="Arial"/>
        </w:rPr>
      </w:pPr>
      <w:r w:rsidRPr="00DA4471">
        <w:rPr>
          <w:rFonts w:ascii="Arial" w:hAnsi="Arial" w:cs="Arial"/>
        </w:rPr>
        <w:t>a) Schránky důvěry</w:t>
      </w:r>
    </w:p>
    <w:p w14:paraId="4AD561E1" w14:textId="77777777" w:rsidR="007623FB" w:rsidRDefault="007623FB" w:rsidP="007623FB">
      <w:pPr>
        <w:jc w:val="both"/>
        <w:rPr>
          <w:rFonts w:ascii="Arial" w:hAnsi="Arial" w:cs="Arial"/>
        </w:rPr>
      </w:pPr>
      <w:r w:rsidRPr="00DA4471">
        <w:rPr>
          <w:rFonts w:ascii="Arial" w:hAnsi="Arial" w:cs="Arial"/>
        </w:rPr>
        <w:t xml:space="preserve">Slouží pro odevzdání nalezených dokladů nebo předmětů u vchodu do budovy městské policie (Divadelní 8). V roce 2025 bylo ve schránce nalezeno 18 předmětů (OP, pasy, platební karty, karty ISIC, </w:t>
      </w:r>
      <w:proofErr w:type="spellStart"/>
      <w:r w:rsidRPr="00DA4471">
        <w:rPr>
          <w:rFonts w:ascii="Arial" w:hAnsi="Arial" w:cs="Arial"/>
        </w:rPr>
        <w:t>Odisky</w:t>
      </w:r>
      <w:proofErr w:type="spellEnd"/>
      <w:r w:rsidRPr="00DA4471">
        <w:rPr>
          <w:rFonts w:ascii="Arial" w:hAnsi="Arial" w:cs="Arial"/>
        </w:rPr>
        <w:t xml:space="preserve"> aj.).</w:t>
      </w:r>
    </w:p>
    <w:p w14:paraId="7718DDC9" w14:textId="77777777" w:rsidR="007623FB" w:rsidRPr="00DA4471" w:rsidRDefault="007623FB" w:rsidP="007623FB">
      <w:pPr>
        <w:jc w:val="both"/>
        <w:rPr>
          <w:rFonts w:ascii="Arial" w:hAnsi="Arial" w:cs="Arial"/>
        </w:rPr>
      </w:pPr>
    </w:p>
    <w:p w14:paraId="10017231" w14:textId="77777777" w:rsidR="007623FB" w:rsidRPr="00DA4471" w:rsidRDefault="007623FB" w:rsidP="007623FB">
      <w:pPr>
        <w:jc w:val="both"/>
        <w:rPr>
          <w:rFonts w:ascii="Arial" w:hAnsi="Arial" w:cs="Arial"/>
        </w:rPr>
      </w:pPr>
      <w:r w:rsidRPr="00DA4471">
        <w:rPr>
          <w:rFonts w:ascii="Arial" w:hAnsi="Arial" w:cs="Arial"/>
        </w:rPr>
        <w:t>b) Informační materiály a reflexní prvky</w:t>
      </w:r>
    </w:p>
    <w:p w14:paraId="2286732E" w14:textId="77777777" w:rsidR="007623FB" w:rsidRDefault="007623FB" w:rsidP="007623FB">
      <w:pPr>
        <w:jc w:val="both"/>
        <w:rPr>
          <w:rFonts w:ascii="Arial" w:hAnsi="Arial" w:cs="Arial"/>
        </w:rPr>
      </w:pPr>
      <w:r w:rsidRPr="00DA4471">
        <w:rPr>
          <w:rFonts w:ascii="Arial" w:hAnsi="Arial" w:cs="Arial"/>
        </w:rPr>
        <w:t>V rámci prevence v dopravě bylo rozdáno 50 ks parkovacích kotoučů (ve spolupráci s BESIP) a 300 reflexních pásek pro zvýšení viditelnosti chodců a cyklistů.</w:t>
      </w:r>
    </w:p>
    <w:p w14:paraId="1AFD7A17" w14:textId="77777777" w:rsidR="007623FB" w:rsidRPr="00DA4471" w:rsidRDefault="007623FB" w:rsidP="007623FB">
      <w:pPr>
        <w:jc w:val="both"/>
        <w:rPr>
          <w:rFonts w:ascii="Arial" w:hAnsi="Arial" w:cs="Arial"/>
        </w:rPr>
      </w:pPr>
    </w:p>
    <w:p w14:paraId="094177AF" w14:textId="77777777" w:rsidR="007623FB" w:rsidRPr="00DA4471" w:rsidRDefault="007623FB" w:rsidP="007623FB">
      <w:pPr>
        <w:jc w:val="both"/>
        <w:rPr>
          <w:rFonts w:ascii="Arial" w:hAnsi="Arial" w:cs="Arial"/>
        </w:rPr>
      </w:pPr>
      <w:r w:rsidRPr="00DA4471">
        <w:rPr>
          <w:rFonts w:ascii="Arial" w:hAnsi="Arial" w:cs="Arial"/>
        </w:rPr>
        <w:t>c) Besedy na školách a vzdělávací činnost</w:t>
      </w:r>
    </w:p>
    <w:p w14:paraId="2F993850" w14:textId="77777777" w:rsidR="007623FB" w:rsidRPr="00DA4471" w:rsidRDefault="007623FB" w:rsidP="007623FB">
      <w:pPr>
        <w:jc w:val="both"/>
        <w:rPr>
          <w:rFonts w:ascii="Arial" w:hAnsi="Arial" w:cs="Arial"/>
        </w:rPr>
      </w:pPr>
      <w:r w:rsidRPr="00DA4471">
        <w:rPr>
          <w:rFonts w:ascii="Arial" w:hAnsi="Arial" w:cs="Arial"/>
        </w:rPr>
        <w:t xml:space="preserve">Tato činnost je klíčovým bodem práce našich preventistů. Témata zahrnují BESIP, majetkovou prevenci, neshody v kolektivu, prevenci závislostí a </w:t>
      </w:r>
      <w:proofErr w:type="spellStart"/>
      <w:r w:rsidRPr="00DA4471">
        <w:rPr>
          <w:rFonts w:ascii="Arial" w:hAnsi="Arial" w:cs="Arial"/>
        </w:rPr>
        <w:t>kyberakademii</w:t>
      </w:r>
      <w:proofErr w:type="spellEnd"/>
      <w:r w:rsidRPr="00DA4471">
        <w:rPr>
          <w:rFonts w:ascii="Arial" w:hAnsi="Arial" w:cs="Arial"/>
        </w:rPr>
        <w:t>.</w:t>
      </w:r>
    </w:p>
    <w:p w14:paraId="24121055" w14:textId="77777777" w:rsidR="007623FB" w:rsidRPr="00DA4471" w:rsidRDefault="007623FB" w:rsidP="00B212C1">
      <w:pPr>
        <w:numPr>
          <w:ilvl w:val="0"/>
          <w:numId w:val="6"/>
        </w:numPr>
        <w:jc w:val="both"/>
        <w:rPr>
          <w:rFonts w:ascii="Arial" w:hAnsi="Arial" w:cs="Arial"/>
        </w:rPr>
      </w:pPr>
      <w:r w:rsidRPr="00DA4471">
        <w:rPr>
          <w:rFonts w:ascii="Arial" w:hAnsi="Arial" w:cs="Arial"/>
        </w:rPr>
        <w:t>ZŠ Komenského 66: 15 tříd (340 žáků).</w:t>
      </w:r>
    </w:p>
    <w:p w14:paraId="64095A5A" w14:textId="77777777" w:rsidR="007623FB" w:rsidRPr="00DA4471" w:rsidRDefault="007623FB" w:rsidP="00B212C1">
      <w:pPr>
        <w:numPr>
          <w:ilvl w:val="0"/>
          <w:numId w:val="6"/>
        </w:numPr>
        <w:jc w:val="both"/>
        <w:rPr>
          <w:rFonts w:ascii="Arial" w:hAnsi="Arial" w:cs="Arial"/>
        </w:rPr>
      </w:pPr>
      <w:r w:rsidRPr="00DA4471">
        <w:rPr>
          <w:rFonts w:ascii="Arial" w:hAnsi="Arial" w:cs="Arial"/>
        </w:rPr>
        <w:t>ZŠ a MŠ Dlouhá 54: besedy pro 90 dětí.</w:t>
      </w:r>
    </w:p>
    <w:p w14:paraId="55DC27DA" w14:textId="77777777" w:rsidR="007623FB" w:rsidRPr="00DA4471" w:rsidRDefault="007623FB" w:rsidP="00B212C1">
      <w:pPr>
        <w:numPr>
          <w:ilvl w:val="0"/>
          <w:numId w:val="6"/>
        </w:numPr>
        <w:jc w:val="both"/>
        <w:rPr>
          <w:rFonts w:ascii="Arial" w:hAnsi="Arial" w:cs="Arial"/>
        </w:rPr>
      </w:pPr>
      <w:r w:rsidRPr="00DA4471">
        <w:rPr>
          <w:rFonts w:ascii="Arial" w:hAnsi="Arial" w:cs="Arial"/>
        </w:rPr>
        <w:t>Mateřské školy: celkem 218 dětí v pěti zařízeních.</w:t>
      </w:r>
    </w:p>
    <w:p w14:paraId="79F1CB61" w14:textId="77777777" w:rsidR="007623FB" w:rsidRPr="00DA4471" w:rsidRDefault="007623FB" w:rsidP="00B212C1">
      <w:pPr>
        <w:numPr>
          <w:ilvl w:val="0"/>
          <w:numId w:val="6"/>
        </w:numPr>
        <w:jc w:val="both"/>
        <w:rPr>
          <w:rFonts w:ascii="Arial" w:hAnsi="Arial" w:cs="Arial"/>
        </w:rPr>
      </w:pPr>
      <w:r w:rsidRPr="00DA4471">
        <w:rPr>
          <w:rFonts w:ascii="Arial" w:hAnsi="Arial" w:cs="Arial"/>
        </w:rPr>
        <w:t>SŠ Mendelova: 72 studentů (právní vědomí).</w:t>
      </w:r>
    </w:p>
    <w:p w14:paraId="4C144BBD" w14:textId="77777777" w:rsidR="007623FB" w:rsidRDefault="007623FB" w:rsidP="00B212C1">
      <w:pPr>
        <w:numPr>
          <w:ilvl w:val="0"/>
          <w:numId w:val="6"/>
        </w:numPr>
        <w:jc w:val="both"/>
        <w:rPr>
          <w:rFonts w:ascii="Arial" w:hAnsi="Arial" w:cs="Arial"/>
        </w:rPr>
      </w:pPr>
      <w:r w:rsidRPr="00DA4471">
        <w:rPr>
          <w:rFonts w:ascii="Arial" w:hAnsi="Arial" w:cs="Arial"/>
        </w:rPr>
        <w:t>Vzdělávání pedagogů: Školení „Aktivní střelec“ na ZŠ Komenského 66 a 68; kurzy první pomoci na ZŠ Dlouhá a Jubilejní.</w:t>
      </w:r>
    </w:p>
    <w:p w14:paraId="41AA631C" w14:textId="77777777" w:rsidR="007623FB" w:rsidRPr="00DA4471" w:rsidRDefault="007623FB" w:rsidP="00B212C1">
      <w:pPr>
        <w:numPr>
          <w:ilvl w:val="0"/>
          <w:numId w:val="6"/>
        </w:numPr>
        <w:jc w:val="both"/>
        <w:rPr>
          <w:rFonts w:ascii="Arial" w:hAnsi="Arial" w:cs="Arial"/>
        </w:rPr>
      </w:pPr>
    </w:p>
    <w:p w14:paraId="40A8EDA8" w14:textId="77777777" w:rsidR="007623FB" w:rsidRPr="00DA4471" w:rsidRDefault="007623FB" w:rsidP="007623FB">
      <w:pPr>
        <w:jc w:val="both"/>
        <w:rPr>
          <w:rFonts w:ascii="Arial" w:hAnsi="Arial" w:cs="Arial"/>
        </w:rPr>
      </w:pPr>
      <w:r w:rsidRPr="00DA4471">
        <w:rPr>
          <w:rFonts w:ascii="Arial" w:hAnsi="Arial" w:cs="Arial"/>
        </w:rPr>
        <w:t>d) Návštěvy strážnice</w:t>
      </w:r>
    </w:p>
    <w:p w14:paraId="2BB2209F" w14:textId="77777777" w:rsidR="007623FB" w:rsidRPr="00DA4471" w:rsidRDefault="007623FB" w:rsidP="007623FB">
      <w:pPr>
        <w:jc w:val="both"/>
        <w:rPr>
          <w:rFonts w:ascii="Arial" w:hAnsi="Arial" w:cs="Arial"/>
        </w:rPr>
      </w:pPr>
      <w:r w:rsidRPr="00DA4471">
        <w:rPr>
          <w:rFonts w:ascii="Arial" w:hAnsi="Arial" w:cs="Arial"/>
        </w:rPr>
        <w:t>Děti a studenti se při prohlídkách seznamují s technickým vybavením, kamerovým systémem a vozovým parkem.</w:t>
      </w:r>
    </w:p>
    <w:p w14:paraId="6B9A3E63" w14:textId="77777777" w:rsidR="007623FB" w:rsidRPr="00DA4471" w:rsidRDefault="007623FB" w:rsidP="00B212C1">
      <w:pPr>
        <w:numPr>
          <w:ilvl w:val="0"/>
          <w:numId w:val="7"/>
        </w:numPr>
        <w:jc w:val="both"/>
        <w:rPr>
          <w:rFonts w:ascii="Arial" w:hAnsi="Arial" w:cs="Arial"/>
        </w:rPr>
      </w:pPr>
      <w:r w:rsidRPr="00DA4471">
        <w:rPr>
          <w:rFonts w:ascii="Arial" w:hAnsi="Arial" w:cs="Arial"/>
        </w:rPr>
        <w:t>71 dětí z MŠ Žilina a Kateřinice.</w:t>
      </w:r>
    </w:p>
    <w:p w14:paraId="175858E0" w14:textId="77777777" w:rsidR="007623FB" w:rsidRPr="00DA4471" w:rsidRDefault="007623FB" w:rsidP="00B212C1">
      <w:pPr>
        <w:numPr>
          <w:ilvl w:val="0"/>
          <w:numId w:val="7"/>
        </w:numPr>
        <w:jc w:val="both"/>
        <w:rPr>
          <w:rFonts w:ascii="Arial" w:hAnsi="Arial" w:cs="Arial"/>
        </w:rPr>
      </w:pPr>
      <w:r w:rsidRPr="00DA4471">
        <w:rPr>
          <w:rFonts w:ascii="Arial" w:hAnsi="Arial" w:cs="Arial"/>
        </w:rPr>
        <w:t>105 dětí v pěti příměstských táborech.</w:t>
      </w:r>
    </w:p>
    <w:p w14:paraId="3356350F" w14:textId="77777777" w:rsidR="007623FB" w:rsidRDefault="007623FB" w:rsidP="00B212C1">
      <w:pPr>
        <w:numPr>
          <w:ilvl w:val="0"/>
          <w:numId w:val="7"/>
        </w:numPr>
        <w:jc w:val="both"/>
        <w:rPr>
          <w:rFonts w:ascii="Arial" w:hAnsi="Arial" w:cs="Arial"/>
        </w:rPr>
      </w:pPr>
      <w:r w:rsidRPr="00DA4471">
        <w:rPr>
          <w:rFonts w:ascii="Arial" w:hAnsi="Arial" w:cs="Arial"/>
        </w:rPr>
        <w:t>Žáci z OU, praktické školy a klienti SVP.</w:t>
      </w:r>
    </w:p>
    <w:p w14:paraId="0D3E5652" w14:textId="77777777" w:rsidR="007623FB" w:rsidRPr="00DA4471" w:rsidRDefault="007623FB" w:rsidP="00B212C1">
      <w:pPr>
        <w:numPr>
          <w:ilvl w:val="0"/>
          <w:numId w:val="7"/>
        </w:numPr>
        <w:jc w:val="both"/>
        <w:rPr>
          <w:rFonts w:ascii="Arial" w:hAnsi="Arial" w:cs="Arial"/>
        </w:rPr>
      </w:pPr>
    </w:p>
    <w:p w14:paraId="2B824169" w14:textId="77777777" w:rsidR="007623FB" w:rsidRPr="00DA4471" w:rsidRDefault="007623FB" w:rsidP="007623FB">
      <w:pPr>
        <w:jc w:val="both"/>
        <w:rPr>
          <w:rFonts w:ascii="Arial" w:hAnsi="Arial" w:cs="Arial"/>
        </w:rPr>
      </w:pPr>
      <w:r w:rsidRPr="00DA4471">
        <w:rPr>
          <w:rFonts w:ascii="Arial" w:hAnsi="Arial" w:cs="Arial"/>
        </w:rPr>
        <w:t>e) Mediální činnost</w:t>
      </w:r>
    </w:p>
    <w:p w14:paraId="3F1426C5" w14:textId="77777777" w:rsidR="007623FB" w:rsidRPr="00DA4471" w:rsidRDefault="007623FB" w:rsidP="007623FB">
      <w:pPr>
        <w:jc w:val="both"/>
        <w:rPr>
          <w:rFonts w:ascii="Arial" w:hAnsi="Arial" w:cs="Arial"/>
        </w:rPr>
      </w:pPr>
      <w:r w:rsidRPr="00DA4471">
        <w:rPr>
          <w:rFonts w:ascii="Arial" w:hAnsi="Arial" w:cs="Arial"/>
        </w:rPr>
        <w:t xml:space="preserve">MPNJ aktivně komunikuje přes web www.mpnj.cz a facebookový profil, který sleduje již 12 430 uživatelů. Spolupracuje také s regionálními deníky a TV </w:t>
      </w:r>
      <w:proofErr w:type="spellStart"/>
      <w:r w:rsidRPr="00DA4471">
        <w:rPr>
          <w:rFonts w:ascii="Arial" w:hAnsi="Arial" w:cs="Arial"/>
        </w:rPr>
        <w:t>Polar</w:t>
      </w:r>
      <w:proofErr w:type="spellEnd"/>
      <w:r w:rsidRPr="00DA4471">
        <w:rPr>
          <w:rFonts w:ascii="Arial" w:hAnsi="Arial" w:cs="Arial"/>
        </w:rPr>
        <w:t>.</w:t>
      </w:r>
    </w:p>
    <w:p w14:paraId="0320344E" w14:textId="77777777" w:rsidR="007623FB" w:rsidRPr="00DA4471" w:rsidRDefault="007623FB" w:rsidP="007623FB">
      <w:pPr>
        <w:jc w:val="both"/>
        <w:rPr>
          <w:rFonts w:ascii="Arial" w:hAnsi="Arial" w:cs="Arial"/>
        </w:rPr>
      </w:pPr>
      <w:r w:rsidRPr="00DA4471">
        <w:rPr>
          <w:rFonts w:ascii="Arial" w:hAnsi="Arial" w:cs="Arial"/>
        </w:rPr>
        <w:t>f) Dětské dopravní hřiště (DDH)</w:t>
      </w:r>
    </w:p>
    <w:p w14:paraId="0583348F" w14:textId="77777777" w:rsidR="007623FB" w:rsidRPr="00DA4471" w:rsidRDefault="007623FB" w:rsidP="007623FB">
      <w:pPr>
        <w:jc w:val="both"/>
        <w:rPr>
          <w:rFonts w:ascii="Arial" w:hAnsi="Arial" w:cs="Arial"/>
        </w:rPr>
      </w:pPr>
      <w:r w:rsidRPr="00DA4471">
        <w:rPr>
          <w:rFonts w:ascii="Arial" w:hAnsi="Arial" w:cs="Arial"/>
        </w:rPr>
        <w:t>V roce 2025 prošlo výukou na DDH celkem 840 dětí.</w:t>
      </w:r>
    </w:p>
    <w:p w14:paraId="1584097A" w14:textId="77777777" w:rsidR="007623FB" w:rsidRPr="00DA4471" w:rsidRDefault="007623FB" w:rsidP="00B212C1">
      <w:pPr>
        <w:numPr>
          <w:ilvl w:val="0"/>
          <w:numId w:val="8"/>
        </w:numPr>
        <w:jc w:val="both"/>
        <w:rPr>
          <w:rFonts w:ascii="Arial" w:hAnsi="Arial" w:cs="Arial"/>
        </w:rPr>
      </w:pPr>
      <w:r w:rsidRPr="00DA4471">
        <w:rPr>
          <w:rFonts w:ascii="Arial" w:hAnsi="Arial" w:cs="Arial"/>
        </w:rPr>
        <w:t>Jaro: 400 dětí, uděleno 394 průkazů cyklisty.</w:t>
      </w:r>
    </w:p>
    <w:p w14:paraId="056C4849" w14:textId="77777777" w:rsidR="007623FB" w:rsidRPr="00DA4471" w:rsidRDefault="007623FB" w:rsidP="00B212C1">
      <w:pPr>
        <w:numPr>
          <w:ilvl w:val="0"/>
          <w:numId w:val="8"/>
        </w:numPr>
        <w:jc w:val="both"/>
        <w:rPr>
          <w:rFonts w:ascii="Arial" w:hAnsi="Arial" w:cs="Arial"/>
        </w:rPr>
      </w:pPr>
      <w:r w:rsidRPr="00DA4471">
        <w:rPr>
          <w:rFonts w:ascii="Arial" w:hAnsi="Arial" w:cs="Arial"/>
        </w:rPr>
        <w:t>Podzim: 440 dětí.</w:t>
      </w:r>
    </w:p>
    <w:p w14:paraId="261DBAE0" w14:textId="77777777" w:rsidR="007623FB" w:rsidRDefault="007623FB" w:rsidP="00B212C1">
      <w:pPr>
        <w:numPr>
          <w:ilvl w:val="0"/>
          <w:numId w:val="8"/>
        </w:numPr>
        <w:jc w:val="both"/>
        <w:rPr>
          <w:rFonts w:ascii="Arial" w:hAnsi="Arial" w:cs="Arial"/>
        </w:rPr>
      </w:pPr>
      <w:r w:rsidRPr="00DA4471">
        <w:rPr>
          <w:rFonts w:ascii="Arial" w:hAnsi="Arial" w:cs="Arial"/>
        </w:rPr>
        <w:t>Strážníci se rovněž podíleli na Dopravní soutěži mladých cyklistů jako rozhodčí.</w:t>
      </w:r>
    </w:p>
    <w:p w14:paraId="5D96F4DC" w14:textId="77777777" w:rsidR="007623FB" w:rsidRPr="00DA4471" w:rsidRDefault="007623FB" w:rsidP="00B212C1">
      <w:pPr>
        <w:numPr>
          <w:ilvl w:val="0"/>
          <w:numId w:val="8"/>
        </w:numPr>
        <w:jc w:val="both"/>
        <w:rPr>
          <w:rFonts w:ascii="Arial" w:hAnsi="Arial" w:cs="Arial"/>
        </w:rPr>
      </w:pPr>
    </w:p>
    <w:p w14:paraId="033C7714" w14:textId="77777777" w:rsidR="007623FB" w:rsidRPr="00DA4471" w:rsidRDefault="007623FB" w:rsidP="007623FB">
      <w:pPr>
        <w:jc w:val="both"/>
        <w:rPr>
          <w:rFonts w:ascii="Arial" w:hAnsi="Arial" w:cs="Arial"/>
        </w:rPr>
      </w:pPr>
      <w:r w:rsidRPr="00DA4471">
        <w:rPr>
          <w:rFonts w:ascii="Arial" w:hAnsi="Arial" w:cs="Arial"/>
        </w:rPr>
        <w:t>g) Forenzní značení jízdních kol</w:t>
      </w:r>
    </w:p>
    <w:p w14:paraId="41B0D949" w14:textId="77777777" w:rsidR="007623FB" w:rsidRDefault="007623FB" w:rsidP="007623FB">
      <w:pPr>
        <w:jc w:val="both"/>
        <w:rPr>
          <w:rFonts w:ascii="Arial" w:hAnsi="Arial" w:cs="Arial"/>
        </w:rPr>
      </w:pPr>
      <w:r w:rsidRPr="00DA4471">
        <w:rPr>
          <w:rFonts w:ascii="Arial" w:hAnsi="Arial" w:cs="Arial"/>
        </w:rPr>
        <w:t>V roce 2025 bylo syntetickou DNA označeno 51 jízdních kol. Celkový počet označených předmětů od roku 2015 tak dosáhl čísla 952.</w:t>
      </w:r>
    </w:p>
    <w:p w14:paraId="388CA701" w14:textId="77777777" w:rsidR="007623FB" w:rsidRPr="00DA4471" w:rsidRDefault="007623FB" w:rsidP="007623FB">
      <w:pPr>
        <w:jc w:val="both"/>
        <w:rPr>
          <w:rFonts w:ascii="Arial" w:hAnsi="Arial" w:cs="Arial"/>
        </w:rPr>
      </w:pPr>
    </w:p>
    <w:p w14:paraId="06EFA7E9" w14:textId="77777777" w:rsidR="007623FB" w:rsidRPr="00DA4471" w:rsidRDefault="007623FB" w:rsidP="007623FB">
      <w:pPr>
        <w:jc w:val="both"/>
        <w:rPr>
          <w:rFonts w:ascii="Arial" w:hAnsi="Arial" w:cs="Arial"/>
        </w:rPr>
      </w:pPr>
      <w:r w:rsidRPr="00DA4471">
        <w:rPr>
          <w:rFonts w:ascii="Arial" w:hAnsi="Arial" w:cs="Arial"/>
        </w:rPr>
        <w:t>h) Sebeobrana a speciální výcvik</w:t>
      </w:r>
    </w:p>
    <w:p w14:paraId="33094141" w14:textId="77777777" w:rsidR="007623FB" w:rsidRPr="00DA4471" w:rsidRDefault="007623FB" w:rsidP="00B212C1">
      <w:pPr>
        <w:numPr>
          <w:ilvl w:val="0"/>
          <w:numId w:val="9"/>
        </w:numPr>
        <w:jc w:val="both"/>
        <w:rPr>
          <w:rFonts w:ascii="Arial" w:hAnsi="Arial" w:cs="Arial"/>
        </w:rPr>
      </w:pPr>
      <w:r w:rsidRPr="00DA4471">
        <w:rPr>
          <w:rFonts w:ascii="Arial" w:hAnsi="Arial" w:cs="Arial"/>
        </w:rPr>
        <w:t>Kurz sebeobrany pro budoucí zdravotní sestry ze SŠ Mendelova.</w:t>
      </w:r>
    </w:p>
    <w:p w14:paraId="05192984" w14:textId="77777777" w:rsidR="007623FB" w:rsidRDefault="007623FB" w:rsidP="00B212C1">
      <w:pPr>
        <w:numPr>
          <w:ilvl w:val="0"/>
          <w:numId w:val="9"/>
        </w:numPr>
        <w:jc w:val="both"/>
        <w:rPr>
          <w:rFonts w:ascii="Arial" w:hAnsi="Arial" w:cs="Arial"/>
        </w:rPr>
      </w:pPr>
      <w:r w:rsidRPr="00DA4471">
        <w:rPr>
          <w:rFonts w:ascii="Arial" w:hAnsi="Arial" w:cs="Arial"/>
        </w:rPr>
        <w:t>Školení na téma „Nezvaná osoba ve škole“ (branný den v Suchdole nad Odrou).</w:t>
      </w:r>
    </w:p>
    <w:p w14:paraId="315A6AB2" w14:textId="77777777" w:rsidR="007623FB" w:rsidRPr="00DA4471" w:rsidRDefault="007623FB" w:rsidP="00B212C1">
      <w:pPr>
        <w:numPr>
          <w:ilvl w:val="0"/>
          <w:numId w:val="9"/>
        </w:numPr>
        <w:jc w:val="both"/>
        <w:rPr>
          <w:rFonts w:ascii="Arial" w:hAnsi="Arial" w:cs="Arial"/>
        </w:rPr>
      </w:pPr>
    </w:p>
    <w:p w14:paraId="74BBFBEA" w14:textId="77777777" w:rsidR="007623FB" w:rsidRPr="00DA4471" w:rsidRDefault="007623FB" w:rsidP="007623FB">
      <w:pPr>
        <w:jc w:val="both"/>
        <w:rPr>
          <w:rFonts w:ascii="Arial" w:hAnsi="Arial" w:cs="Arial"/>
        </w:rPr>
      </w:pPr>
      <w:r w:rsidRPr="00DA4471">
        <w:rPr>
          <w:rFonts w:ascii="Arial" w:hAnsi="Arial" w:cs="Arial"/>
        </w:rPr>
        <w:t>ch) Kontrola cyklostezky</w:t>
      </w:r>
    </w:p>
    <w:p w14:paraId="6ABC2442" w14:textId="77777777" w:rsidR="007623FB" w:rsidRDefault="007623FB" w:rsidP="007623FB">
      <w:pPr>
        <w:jc w:val="both"/>
        <w:rPr>
          <w:rFonts w:ascii="Arial" w:hAnsi="Arial" w:cs="Arial"/>
        </w:rPr>
      </w:pPr>
      <w:r w:rsidRPr="00DA4471">
        <w:rPr>
          <w:rFonts w:ascii="Arial" w:hAnsi="Arial" w:cs="Arial"/>
        </w:rPr>
        <w:lastRenderedPageBreak/>
        <w:t>Probíhaly preventivní akce na cyklostezce „Koleje“ (distribuce reflexních prvků a lékárniček) a pravidelné hlídky strážníka na elektrokole zaměřené na bezpečnost a používání sdílených kol.</w:t>
      </w:r>
    </w:p>
    <w:p w14:paraId="4EC7F9AD" w14:textId="77777777" w:rsidR="007623FB" w:rsidRPr="00DA4471" w:rsidRDefault="007623FB" w:rsidP="007623FB">
      <w:pPr>
        <w:jc w:val="both"/>
        <w:rPr>
          <w:rFonts w:ascii="Arial" w:hAnsi="Arial" w:cs="Arial"/>
        </w:rPr>
      </w:pPr>
    </w:p>
    <w:p w14:paraId="68C24BCB" w14:textId="77777777" w:rsidR="007623FB" w:rsidRPr="00DA4471" w:rsidRDefault="007623FB" w:rsidP="007623FB">
      <w:pPr>
        <w:jc w:val="both"/>
        <w:rPr>
          <w:rFonts w:ascii="Arial" w:hAnsi="Arial" w:cs="Arial"/>
        </w:rPr>
      </w:pPr>
      <w:r w:rsidRPr="00DA4471">
        <w:rPr>
          <w:rFonts w:ascii="Arial" w:hAnsi="Arial" w:cs="Arial"/>
        </w:rPr>
        <w:t>i) Ostatní akce pro veřejnost</w:t>
      </w:r>
    </w:p>
    <w:p w14:paraId="00E2A4CF" w14:textId="71C3C5BD" w:rsidR="007623FB" w:rsidRDefault="007623FB" w:rsidP="007623FB">
      <w:pPr>
        <w:jc w:val="both"/>
        <w:rPr>
          <w:rFonts w:ascii="Arial" w:hAnsi="Arial" w:cs="Arial"/>
        </w:rPr>
      </w:pPr>
      <w:r w:rsidRPr="00DA4471">
        <w:rPr>
          <w:rFonts w:ascii="Arial" w:hAnsi="Arial" w:cs="Arial"/>
        </w:rPr>
        <w:t>Aktivní účast na akcích: Den Země (350 dětí), Slavnosti města (360 osob), O pohár starosty, dětské dny a lampionové průvody</w:t>
      </w:r>
      <w:r w:rsidR="00B212C1">
        <w:rPr>
          <w:rFonts w:ascii="Arial" w:hAnsi="Arial" w:cs="Arial"/>
        </w:rPr>
        <w:t xml:space="preserve">, </w:t>
      </w:r>
      <w:r w:rsidR="00B212C1">
        <w:rPr>
          <w:rFonts w:ascii="Arial" w:hAnsi="Arial" w:cs="Arial"/>
        </w:rPr>
        <w:t>Evropský týden mobility</w:t>
      </w:r>
    </w:p>
    <w:p w14:paraId="05A7BB12" w14:textId="1E3E4F56" w:rsidR="0004046D" w:rsidRPr="00B212C1" w:rsidRDefault="0004046D" w:rsidP="00B212C1">
      <w:pPr>
        <w:jc w:val="both"/>
        <w:rPr>
          <w:rFonts w:ascii="Arial" w:hAnsi="Arial" w:cs="Arial"/>
          <w:color w:val="FF0000"/>
        </w:rPr>
      </w:pPr>
    </w:p>
    <w:p w14:paraId="0AE922D5" w14:textId="77777777" w:rsidR="00891AB5" w:rsidRDefault="00891AB5" w:rsidP="00B212C1">
      <w:pPr>
        <w:pStyle w:val="Zkladntext"/>
        <w:jc w:val="both"/>
        <w:rPr>
          <w:rFonts w:ascii="Arial" w:hAnsi="Arial" w:cs="Arial"/>
          <w:sz w:val="24"/>
          <w:szCs w:val="24"/>
        </w:rPr>
      </w:pPr>
    </w:p>
    <w:p w14:paraId="2CEA0106" w14:textId="77777777" w:rsidR="00891AB5" w:rsidRDefault="00891AB5" w:rsidP="00891AB5">
      <w:pPr>
        <w:jc w:val="both"/>
        <w:rPr>
          <w:rFonts w:ascii="Arial" w:hAnsi="Arial" w:cs="Arial"/>
          <w:b/>
          <w:bCs/>
          <w:sz w:val="28"/>
          <w:szCs w:val="28"/>
          <w:u w:val="single"/>
        </w:rPr>
      </w:pPr>
      <w:r>
        <w:rPr>
          <w:rFonts w:ascii="Arial" w:hAnsi="Arial" w:cs="Arial"/>
          <w:b/>
          <w:bCs/>
          <w:sz w:val="28"/>
          <w:szCs w:val="28"/>
          <w:u w:val="single"/>
        </w:rPr>
        <w:t>8. Další činnosti</w:t>
      </w:r>
    </w:p>
    <w:p w14:paraId="28360D23" w14:textId="77777777" w:rsidR="00891AB5" w:rsidRDefault="00891AB5" w:rsidP="00891AB5">
      <w:pPr>
        <w:ind w:firstLine="709"/>
        <w:jc w:val="both"/>
        <w:rPr>
          <w:rFonts w:ascii="Arial" w:hAnsi="Arial" w:cs="Arial"/>
          <w:b/>
        </w:rPr>
      </w:pPr>
    </w:p>
    <w:p w14:paraId="3CA2B5E8" w14:textId="77777777" w:rsidR="00891AB5" w:rsidRDefault="00891AB5" w:rsidP="00891AB5">
      <w:pPr>
        <w:jc w:val="both"/>
        <w:rPr>
          <w:rFonts w:ascii="Arial" w:hAnsi="Arial" w:cs="Arial"/>
          <w:b/>
        </w:rPr>
      </w:pPr>
      <w:r>
        <w:rPr>
          <w:rFonts w:ascii="Arial" w:hAnsi="Arial" w:cs="Arial"/>
          <w:b/>
        </w:rPr>
        <w:t>Převoz osob do protialkoholní záchytné stanice</w:t>
      </w:r>
    </w:p>
    <w:p w14:paraId="492955FB" w14:textId="67F4FCB7" w:rsidR="00891AB5" w:rsidRDefault="00891AB5" w:rsidP="00891AB5">
      <w:pPr>
        <w:shd w:val="clear" w:color="auto" w:fill="FFFFFF"/>
        <w:spacing w:before="80" w:after="100" w:afterAutospacing="1" w:line="150" w:lineRule="atLeast"/>
        <w:jc w:val="both"/>
        <w:rPr>
          <w:rFonts w:ascii="Arial" w:hAnsi="Arial" w:cs="Arial"/>
          <w:color w:val="000000"/>
        </w:rPr>
      </w:pPr>
      <w:r>
        <w:rPr>
          <w:rFonts w:ascii="Arial" w:hAnsi="Arial" w:cs="Arial"/>
        </w:rPr>
        <w:tab/>
      </w:r>
      <w:r w:rsidRPr="00865484">
        <w:rPr>
          <w:rFonts w:ascii="Arial" w:hAnsi="Arial" w:cs="Arial"/>
        </w:rPr>
        <w:t>Městská policie v roce 202</w:t>
      </w:r>
      <w:r w:rsidR="00865484" w:rsidRPr="00865484">
        <w:rPr>
          <w:rFonts w:ascii="Arial" w:hAnsi="Arial" w:cs="Arial"/>
        </w:rPr>
        <w:t>5</w:t>
      </w:r>
      <w:r w:rsidRPr="00865484">
        <w:rPr>
          <w:rFonts w:ascii="Arial" w:hAnsi="Arial" w:cs="Arial"/>
        </w:rPr>
        <w:t xml:space="preserve"> využila svého oprávnění a převezla </w:t>
      </w:r>
      <w:r w:rsidR="00865484" w:rsidRPr="00865484">
        <w:rPr>
          <w:rFonts w:ascii="Arial" w:hAnsi="Arial" w:cs="Arial"/>
          <w:bCs/>
        </w:rPr>
        <w:t>7</w:t>
      </w:r>
      <w:r w:rsidRPr="00865484">
        <w:rPr>
          <w:rFonts w:ascii="Arial" w:hAnsi="Arial" w:cs="Arial"/>
          <w:bCs/>
        </w:rPr>
        <w:t xml:space="preserve"> osob</w:t>
      </w:r>
      <w:r>
        <w:rPr>
          <w:rFonts w:ascii="Arial" w:hAnsi="Arial" w:cs="Arial"/>
        </w:rPr>
        <w:t xml:space="preserve"> do protialkoholní záchytné stanice Frýdek-Místek, Ostrava nebo Opava. Tyto osoby vážně narušovaly veřejný pořádek, ohrožovaly sebe, jiné osoby, majetek a byly ve stavu vzbuzujícím veřejné pohoršení</w:t>
      </w:r>
      <w:r>
        <w:rPr>
          <w:rFonts w:ascii="Arial" w:hAnsi="Arial" w:cs="Arial"/>
          <w:color w:val="000000"/>
        </w:rPr>
        <w:t xml:space="preserve">. </w:t>
      </w:r>
    </w:p>
    <w:p w14:paraId="26443CDD" w14:textId="22DFBEF5" w:rsidR="0016357E" w:rsidRDefault="00891AB5" w:rsidP="00891AB5">
      <w:pPr>
        <w:shd w:val="clear" w:color="auto" w:fill="FFFFFF"/>
        <w:spacing w:line="150" w:lineRule="atLeast"/>
        <w:jc w:val="both"/>
        <w:rPr>
          <w:rFonts w:ascii="Arial" w:hAnsi="Arial" w:cs="Arial"/>
          <w:b/>
          <w:color w:val="000000"/>
        </w:rPr>
      </w:pPr>
      <w:r>
        <w:rPr>
          <w:rFonts w:ascii="Arial" w:hAnsi="Arial" w:cs="Arial"/>
          <w:b/>
          <w:color w:val="000000"/>
        </w:rPr>
        <w:t>Použití donucovacích prostředků</w:t>
      </w:r>
    </w:p>
    <w:p w14:paraId="1501AE6C" w14:textId="77777777" w:rsidR="0016357E" w:rsidRPr="0016357E" w:rsidRDefault="0016357E" w:rsidP="0016357E">
      <w:pPr>
        <w:shd w:val="clear" w:color="auto" w:fill="FFFFFF"/>
        <w:spacing w:line="150" w:lineRule="atLeast"/>
        <w:ind w:firstLine="360"/>
        <w:jc w:val="both"/>
        <w:rPr>
          <w:rFonts w:ascii="Arial" w:hAnsi="Arial" w:cs="Arial"/>
          <w:bCs/>
          <w:color w:val="000000"/>
        </w:rPr>
      </w:pPr>
      <w:r w:rsidRPr="0016357E">
        <w:rPr>
          <w:rFonts w:ascii="Arial" w:hAnsi="Arial" w:cs="Arial"/>
          <w:bCs/>
          <w:color w:val="000000"/>
        </w:rPr>
        <w:t>Donucovací prostředky byly v roce 2025 použity celkem v 30 případech. Struktura jejich využití byla následující:</w:t>
      </w:r>
    </w:p>
    <w:p w14:paraId="7C8D2632" w14:textId="77777777" w:rsidR="0016357E" w:rsidRPr="0016357E" w:rsidRDefault="0016357E" w:rsidP="00B212C1">
      <w:pPr>
        <w:numPr>
          <w:ilvl w:val="0"/>
          <w:numId w:val="19"/>
        </w:numPr>
        <w:shd w:val="clear" w:color="auto" w:fill="FFFFFF"/>
        <w:spacing w:line="150" w:lineRule="atLeast"/>
        <w:jc w:val="both"/>
        <w:rPr>
          <w:rFonts w:ascii="Arial" w:hAnsi="Arial" w:cs="Arial"/>
          <w:bCs/>
          <w:color w:val="000000"/>
        </w:rPr>
      </w:pPr>
      <w:r w:rsidRPr="0016357E">
        <w:rPr>
          <w:rFonts w:ascii="Arial" w:hAnsi="Arial" w:cs="Arial"/>
          <w:bCs/>
          <w:color w:val="000000"/>
        </w:rPr>
        <w:t>Hmaty, chvaty a údery sebeobrany: 16 případů</w:t>
      </w:r>
    </w:p>
    <w:p w14:paraId="4DFF3883" w14:textId="77777777" w:rsidR="0016357E" w:rsidRPr="0016357E" w:rsidRDefault="0016357E" w:rsidP="00B212C1">
      <w:pPr>
        <w:numPr>
          <w:ilvl w:val="0"/>
          <w:numId w:val="19"/>
        </w:numPr>
        <w:shd w:val="clear" w:color="auto" w:fill="FFFFFF"/>
        <w:spacing w:line="150" w:lineRule="atLeast"/>
        <w:jc w:val="both"/>
        <w:rPr>
          <w:rFonts w:ascii="Arial" w:hAnsi="Arial" w:cs="Arial"/>
          <w:bCs/>
          <w:color w:val="000000"/>
        </w:rPr>
      </w:pPr>
      <w:r w:rsidRPr="0016357E">
        <w:rPr>
          <w:rFonts w:ascii="Arial" w:hAnsi="Arial" w:cs="Arial"/>
          <w:bCs/>
          <w:color w:val="000000"/>
        </w:rPr>
        <w:t>Pouta: 14 případů</w:t>
      </w:r>
    </w:p>
    <w:p w14:paraId="5327C63E" w14:textId="372AF04D" w:rsidR="0016357E" w:rsidRPr="0016357E" w:rsidRDefault="0016357E" w:rsidP="0016357E">
      <w:pPr>
        <w:shd w:val="clear" w:color="auto" w:fill="FFFFFF"/>
        <w:spacing w:line="150" w:lineRule="atLeast"/>
        <w:jc w:val="both"/>
        <w:rPr>
          <w:rFonts w:ascii="Arial" w:hAnsi="Arial" w:cs="Arial"/>
          <w:bCs/>
          <w:color w:val="000000"/>
        </w:rPr>
      </w:pPr>
    </w:p>
    <w:p w14:paraId="1BDAF77D" w14:textId="4177B892" w:rsidR="0016357E" w:rsidRPr="0016357E" w:rsidRDefault="0016357E" w:rsidP="0016357E">
      <w:pPr>
        <w:shd w:val="clear" w:color="auto" w:fill="FFFFFF"/>
        <w:spacing w:line="150" w:lineRule="atLeast"/>
        <w:ind w:firstLine="360"/>
        <w:jc w:val="both"/>
        <w:rPr>
          <w:rFonts w:ascii="Arial" w:hAnsi="Arial" w:cs="Arial"/>
          <w:bCs/>
          <w:color w:val="000000"/>
        </w:rPr>
      </w:pPr>
      <w:r w:rsidRPr="0016357E">
        <w:rPr>
          <w:rFonts w:ascii="Arial" w:hAnsi="Arial" w:cs="Arial"/>
          <w:bCs/>
          <w:color w:val="000000"/>
        </w:rPr>
        <w:t xml:space="preserve">Při použití těchto donucovacích prostředků nedošlo k žádnému zranění osob (u zakročujících </w:t>
      </w:r>
      <w:r>
        <w:rPr>
          <w:rFonts w:ascii="Arial" w:hAnsi="Arial" w:cs="Arial"/>
          <w:bCs/>
          <w:color w:val="000000"/>
        </w:rPr>
        <w:t>strážníků</w:t>
      </w:r>
      <w:r w:rsidRPr="0016357E">
        <w:rPr>
          <w:rFonts w:ascii="Arial" w:hAnsi="Arial" w:cs="Arial"/>
          <w:bCs/>
          <w:color w:val="000000"/>
        </w:rPr>
        <w:t xml:space="preserve"> ani u osob, proti kterým zákrok směřoval) a rovněž nevznikla žádná škoda na majetku. Veškeré zákroky byly vyhodnoceny jako oprávněné a v souladu se zákonem.</w:t>
      </w:r>
    </w:p>
    <w:p w14:paraId="5E7B1677" w14:textId="40B254C3" w:rsidR="00891AB5" w:rsidRDefault="00891AB5" w:rsidP="0016357E">
      <w:pPr>
        <w:jc w:val="both"/>
        <w:rPr>
          <w:rFonts w:ascii="Arial" w:hAnsi="Arial" w:cs="Arial"/>
          <w:color w:val="000000"/>
        </w:rPr>
      </w:pPr>
      <w:r>
        <w:rPr>
          <w:rFonts w:ascii="Arial" w:hAnsi="Arial" w:cs="Arial"/>
          <w:color w:val="000000"/>
        </w:rPr>
        <w:tab/>
      </w:r>
    </w:p>
    <w:p w14:paraId="5FB72367" w14:textId="77777777" w:rsidR="00891AB5" w:rsidRDefault="00891AB5" w:rsidP="00891AB5">
      <w:pPr>
        <w:rPr>
          <w:rFonts w:ascii="Arial" w:hAnsi="Arial" w:cs="Arial"/>
          <w:b/>
        </w:rPr>
      </w:pPr>
      <w:r>
        <w:rPr>
          <w:rFonts w:ascii="Arial" w:hAnsi="Arial" w:cs="Arial"/>
          <w:b/>
        </w:rPr>
        <w:t>Závady</w:t>
      </w:r>
    </w:p>
    <w:p w14:paraId="1825EF3B" w14:textId="4C830867" w:rsidR="00994F4E" w:rsidRPr="00994F4E" w:rsidRDefault="00994F4E" w:rsidP="00994F4E">
      <w:pPr>
        <w:ind w:firstLine="708"/>
        <w:jc w:val="both"/>
        <w:rPr>
          <w:rFonts w:ascii="Arial" w:hAnsi="Arial" w:cs="Arial"/>
          <w:bCs/>
        </w:rPr>
      </w:pPr>
      <w:r w:rsidRPr="00865484">
        <w:rPr>
          <w:rFonts w:ascii="Arial" w:hAnsi="Arial" w:cs="Arial"/>
          <w:bCs/>
        </w:rPr>
        <w:t>V rámci hlídkové činnosti v roce 202</w:t>
      </w:r>
      <w:r w:rsidR="00865484" w:rsidRPr="00865484">
        <w:rPr>
          <w:rFonts w:ascii="Arial" w:hAnsi="Arial" w:cs="Arial"/>
          <w:bCs/>
        </w:rPr>
        <w:t>5</w:t>
      </w:r>
      <w:r w:rsidRPr="00865484">
        <w:rPr>
          <w:rFonts w:ascii="Arial" w:hAnsi="Arial" w:cs="Arial"/>
          <w:bCs/>
        </w:rPr>
        <w:t xml:space="preserve"> zjistili strážníci městské policie celkem </w:t>
      </w:r>
      <w:r w:rsidR="00865484" w:rsidRPr="00865484">
        <w:rPr>
          <w:rFonts w:ascii="Arial" w:hAnsi="Arial" w:cs="Arial"/>
          <w:bCs/>
        </w:rPr>
        <w:t>126</w:t>
      </w:r>
      <w:r w:rsidRPr="00865484">
        <w:rPr>
          <w:rFonts w:ascii="Arial" w:hAnsi="Arial" w:cs="Arial"/>
          <w:bCs/>
        </w:rPr>
        <w:t xml:space="preserve"> závad,</w:t>
      </w:r>
      <w:r w:rsidRPr="00994F4E">
        <w:rPr>
          <w:rFonts w:ascii="Arial" w:hAnsi="Arial" w:cs="Arial"/>
          <w:bCs/>
        </w:rPr>
        <w:t xml:space="preserve"> které ohrožovaly bezpečnost občanů. Tyto závady zahrnovaly problémy s dopravním značením, veřejným osvětlením, veřejnou zelení, propadlými místy na komunikacích, chodnících a pozemcích v majetku města, stejně jako závady na vstupech kanalizačních sítí. Ve většině případů byly závady neprodleně oznámeny technickým službám města Nový Jičín, případně na odbor správy nemovitého majetku nebo </w:t>
      </w:r>
      <w:proofErr w:type="spellStart"/>
      <w:r w:rsidRPr="00994F4E">
        <w:rPr>
          <w:rFonts w:ascii="Arial" w:hAnsi="Arial" w:cs="Arial"/>
          <w:bCs/>
        </w:rPr>
        <w:t>SmVaK</w:t>
      </w:r>
      <w:proofErr w:type="spellEnd"/>
      <w:r w:rsidRPr="00994F4E">
        <w:rPr>
          <w:rFonts w:ascii="Arial" w:hAnsi="Arial" w:cs="Arial"/>
          <w:bCs/>
        </w:rPr>
        <w:t>, k dalšímu řešení.</w:t>
      </w:r>
    </w:p>
    <w:p w14:paraId="5FAC6BCD" w14:textId="77777777" w:rsidR="00994F4E" w:rsidRDefault="00994F4E" w:rsidP="00891AB5">
      <w:pPr>
        <w:rPr>
          <w:rFonts w:ascii="Arial" w:hAnsi="Arial" w:cs="Arial"/>
          <w:b/>
        </w:rPr>
      </w:pPr>
    </w:p>
    <w:p w14:paraId="1C21A102" w14:textId="77777777" w:rsidR="00891AB5" w:rsidRDefault="00891AB5" w:rsidP="00891AB5">
      <w:pPr>
        <w:rPr>
          <w:rFonts w:ascii="Arial" w:hAnsi="Arial" w:cs="Arial"/>
          <w:b/>
          <w:bCs/>
        </w:rPr>
      </w:pPr>
      <w:r>
        <w:rPr>
          <w:rFonts w:ascii="Arial" w:hAnsi="Arial" w:cs="Arial"/>
          <w:b/>
          <w:bCs/>
        </w:rPr>
        <w:t>Usměrňování provozu</w:t>
      </w:r>
    </w:p>
    <w:p w14:paraId="2EE7EBAF" w14:textId="0FB5D29E" w:rsidR="007108CE" w:rsidRDefault="007108CE" w:rsidP="007108CE">
      <w:pPr>
        <w:ind w:firstLine="708"/>
        <w:jc w:val="both"/>
        <w:rPr>
          <w:rFonts w:ascii="Arial" w:hAnsi="Arial" w:cs="Arial"/>
        </w:rPr>
      </w:pPr>
      <w:r w:rsidRPr="007108CE">
        <w:rPr>
          <w:rFonts w:ascii="Arial" w:hAnsi="Arial" w:cs="Arial"/>
        </w:rPr>
        <w:t>K usměrňování provozu jsou strážníci oprávněni na základě zákona č. 361/2000 Sb., o provozu na pozemních komunikacích. V roce 202</w:t>
      </w:r>
      <w:r w:rsidR="00D70F1F">
        <w:rPr>
          <w:rFonts w:ascii="Arial" w:hAnsi="Arial" w:cs="Arial"/>
        </w:rPr>
        <w:t>5</w:t>
      </w:r>
      <w:r w:rsidRPr="007108CE">
        <w:rPr>
          <w:rFonts w:ascii="Arial" w:hAnsi="Arial" w:cs="Arial"/>
        </w:rPr>
        <w:t xml:space="preserve"> provedli strážníci usměrňování provozu ve </w:t>
      </w:r>
      <w:r w:rsidR="0045763C" w:rsidRPr="0045763C">
        <w:rPr>
          <w:rFonts w:ascii="Arial" w:hAnsi="Arial" w:cs="Arial"/>
        </w:rPr>
        <w:t>8</w:t>
      </w:r>
      <w:r w:rsidRPr="0045763C">
        <w:rPr>
          <w:rFonts w:ascii="Arial" w:hAnsi="Arial" w:cs="Arial"/>
        </w:rPr>
        <w:t xml:space="preserve"> případech,</w:t>
      </w:r>
      <w:r w:rsidRPr="007108CE">
        <w:rPr>
          <w:rFonts w:ascii="Arial" w:hAnsi="Arial" w:cs="Arial"/>
        </w:rPr>
        <w:t xml:space="preserve"> a to v souvislosti s dopravními nehodami, odstraňováním rampouchů ze střech, poruchami vozidel, která tvořila překážku silničního provozu, nebo při údržbě pozemních komunikací. Městská policie také asistovala u dopravních nehod v roce 202</w:t>
      </w:r>
      <w:r w:rsidR="0045763C">
        <w:rPr>
          <w:rFonts w:ascii="Arial" w:hAnsi="Arial" w:cs="Arial"/>
        </w:rPr>
        <w:t>5</w:t>
      </w:r>
      <w:r w:rsidRPr="007108CE">
        <w:rPr>
          <w:rFonts w:ascii="Arial" w:hAnsi="Arial" w:cs="Arial"/>
        </w:rPr>
        <w:t xml:space="preserve"> ve 14 případech.</w:t>
      </w:r>
    </w:p>
    <w:p w14:paraId="26098D29" w14:textId="77777777" w:rsidR="007108CE" w:rsidRPr="007108CE" w:rsidRDefault="007108CE" w:rsidP="007108CE">
      <w:pPr>
        <w:ind w:firstLine="708"/>
        <w:jc w:val="both"/>
        <w:rPr>
          <w:rFonts w:ascii="Arial" w:hAnsi="Arial" w:cs="Arial"/>
        </w:rPr>
      </w:pPr>
    </w:p>
    <w:p w14:paraId="58A526C2" w14:textId="77777777" w:rsidR="00891AB5" w:rsidRDefault="00891AB5" w:rsidP="00891AB5">
      <w:pPr>
        <w:rPr>
          <w:rFonts w:ascii="Arial" w:hAnsi="Arial" w:cs="Arial"/>
          <w:b/>
          <w:bCs/>
        </w:rPr>
      </w:pPr>
      <w:r>
        <w:rPr>
          <w:rFonts w:ascii="Arial" w:hAnsi="Arial" w:cs="Arial"/>
          <w:b/>
          <w:bCs/>
        </w:rPr>
        <w:t>Nálezy</w:t>
      </w:r>
    </w:p>
    <w:p w14:paraId="2E896BD8" w14:textId="450A6838" w:rsidR="007F362B" w:rsidRPr="007F362B" w:rsidRDefault="007F362B" w:rsidP="007F362B">
      <w:pPr>
        <w:ind w:firstLine="708"/>
        <w:jc w:val="both"/>
        <w:rPr>
          <w:rFonts w:ascii="Arial" w:hAnsi="Arial" w:cs="Arial"/>
        </w:rPr>
      </w:pPr>
      <w:r w:rsidRPr="00D70F1F">
        <w:rPr>
          <w:rFonts w:ascii="Arial" w:hAnsi="Arial" w:cs="Arial"/>
        </w:rPr>
        <w:t>Při výkonu hlídkové činnosti bylo zaznamenáno 14</w:t>
      </w:r>
      <w:r w:rsidR="00D70F1F" w:rsidRPr="00D70F1F">
        <w:rPr>
          <w:rFonts w:ascii="Arial" w:hAnsi="Arial" w:cs="Arial"/>
        </w:rPr>
        <w:t>6</w:t>
      </w:r>
      <w:r w:rsidRPr="00D70F1F">
        <w:rPr>
          <w:rFonts w:ascii="Arial" w:hAnsi="Arial" w:cs="Arial"/>
        </w:rPr>
        <w:t xml:space="preserve"> případů nálezů</w:t>
      </w:r>
      <w:r w:rsidRPr="007F362B">
        <w:rPr>
          <w:rFonts w:ascii="Arial" w:hAnsi="Arial" w:cs="Arial"/>
        </w:rPr>
        <w:t xml:space="preserve"> různých věcí. Mezi nalezenými předměty byly doklady, peněženky, jízdní kola, klíče, mobilní </w:t>
      </w:r>
      <w:r w:rsidRPr="007F362B">
        <w:rPr>
          <w:rFonts w:ascii="Arial" w:hAnsi="Arial" w:cs="Arial"/>
        </w:rPr>
        <w:lastRenderedPageBreak/>
        <w:t>telefony a další. Tyto nalezené věci byly buď předány jejich majitelům, nebo předány na oddělení ztrát a nálezů při Městském úřadu Nový Jičín.</w:t>
      </w:r>
    </w:p>
    <w:p w14:paraId="1484768C" w14:textId="77777777" w:rsidR="00891AB5" w:rsidRDefault="00891AB5" w:rsidP="00891AB5">
      <w:pPr>
        <w:rPr>
          <w:rFonts w:ascii="Arial" w:hAnsi="Arial" w:cs="Arial"/>
          <w:b/>
          <w:bCs/>
        </w:rPr>
      </w:pPr>
    </w:p>
    <w:p w14:paraId="38C4957A" w14:textId="77777777" w:rsidR="00891AB5" w:rsidRDefault="00891AB5" w:rsidP="00891AB5">
      <w:pPr>
        <w:rPr>
          <w:rFonts w:ascii="Arial" w:hAnsi="Arial" w:cs="Arial"/>
          <w:b/>
          <w:bCs/>
        </w:rPr>
      </w:pPr>
      <w:r>
        <w:rPr>
          <w:rFonts w:ascii="Arial" w:hAnsi="Arial" w:cs="Arial"/>
          <w:b/>
          <w:bCs/>
        </w:rPr>
        <w:t>První pomoc</w:t>
      </w:r>
    </w:p>
    <w:p w14:paraId="68A74122" w14:textId="16B09D67" w:rsidR="00891AB5" w:rsidRDefault="00891AB5" w:rsidP="00891AB5">
      <w:pPr>
        <w:ind w:firstLine="708"/>
        <w:jc w:val="both"/>
        <w:rPr>
          <w:rFonts w:ascii="Arial" w:hAnsi="Arial" w:cs="Arial"/>
          <w:b/>
        </w:rPr>
      </w:pPr>
      <w:r>
        <w:rPr>
          <w:rFonts w:ascii="Arial" w:hAnsi="Arial" w:cs="Arial"/>
        </w:rPr>
        <w:t>V</w:t>
      </w:r>
      <w:r>
        <w:rPr>
          <w:rFonts w:ascii="Arial" w:hAnsi="Arial" w:cs="Arial"/>
          <w:b/>
          <w:bCs/>
        </w:rPr>
        <w:t> </w:t>
      </w:r>
      <w:r w:rsidR="00D70F1F">
        <w:rPr>
          <w:rFonts w:ascii="Arial" w:hAnsi="Arial" w:cs="Arial"/>
        </w:rPr>
        <w:t>9</w:t>
      </w:r>
      <w:r>
        <w:rPr>
          <w:rFonts w:ascii="Arial" w:hAnsi="Arial" w:cs="Arial"/>
        </w:rPr>
        <w:t xml:space="preserve"> případech poskytli strážníci první pomoc zraněným osobám nebo přivolali rychlou záchrannou službu. </w:t>
      </w:r>
    </w:p>
    <w:p w14:paraId="737AB10E" w14:textId="77777777" w:rsidR="00891AB5" w:rsidRDefault="00891AB5" w:rsidP="00891AB5">
      <w:pPr>
        <w:rPr>
          <w:rFonts w:ascii="Arial" w:hAnsi="Arial" w:cs="Arial"/>
          <w:b/>
        </w:rPr>
      </w:pPr>
    </w:p>
    <w:p w14:paraId="44E76204" w14:textId="77777777" w:rsidR="00891AB5" w:rsidRDefault="00891AB5" w:rsidP="00891AB5">
      <w:pPr>
        <w:rPr>
          <w:rFonts w:ascii="Arial" w:hAnsi="Arial" w:cs="Arial"/>
          <w:b/>
        </w:rPr>
      </w:pPr>
      <w:r>
        <w:rPr>
          <w:rFonts w:ascii="Arial" w:hAnsi="Arial" w:cs="Arial"/>
          <w:b/>
        </w:rPr>
        <w:t xml:space="preserve">Autovraky  </w:t>
      </w:r>
    </w:p>
    <w:p w14:paraId="16899C35" w14:textId="77777777" w:rsidR="00D70F1F" w:rsidRDefault="00D70F1F" w:rsidP="00891AB5">
      <w:pPr>
        <w:rPr>
          <w:rFonts w:ascii="Arial" w:hAnsi="Arial" w:cs="Arial"/>
          <w:b/>
        </w:rPr>
      </w:pPr>
    </w:p>
    <w:p w14:paraId="4F4AB1B9" w14:textId="456AA008" w:rsidR="00D70F1F" w:rsidRDefault="00D70F1F" w:rsidP="00D70F1F">
      <w:pPr>
        <w:ind w:firstLine="708"/>
        <w:jc w:val="both"/>
        <w:rPr>
          <w:rFonts w:ascii="Arial" w:hAnsi="Arial" w:cs="Arial"/>
          <w:bCs/>
        </w:rPr>
      </w:pPr>
      <w:r w:rsidRPr="00D70F1F">
        <w:rPr>
          <w:rFonts w:ascii="Arial" w:hAnsi="Arial" w:cs="Arial"/>
          <w:bCs/>
        </w:rPr>
        <w:t>Městská policie Nový Jičín se v uplynulém období intenzivně zaměřila na problematiku odstavených vozidel a autovraků. Ačkoliv zákonná povinnost řešit odstraňování vraků dopadá primárně na majetkového správce komunikací a správní orgány, strážníci nad rámec svých běžných povinností převzali iniciativu, aby proces vyčištění ulic urychlili a administrativně zjednodušili.</w:t>
      </w:r>
      <w:r>
        <w:rPr>
          <w:rFonts w:ascii="Arial" w:hAnsi="Arial" w:cs="Arial"/>
          <w:bCs/>
        </w:rPr>
        <w:t xml:space="preserve"> </w:t>
      </w:r>
    </w:p>
    <w:p w14:paraId="1B0C2DC8" w14:textId="77777777" w:rsidR="00D70F1F" w:rsidRPr="00D70F1F" w:rsidRDefault="00D70F1F" w:rsidP="00D70F1F">
      <w:pPr>
        <w:ind w:firstLine="708"/>
        <w:jc w:val="both"/>
        <w:rPr>
          <w:rFonts w:ascii="Arial" w:hAnsi="Arial" w:cs="Arial"/>
          <w:bCs/>
        </w:rPr>
      </w:pPr>
    </w:p>
    <w:p w14:paraId="7F90F7CB" w14:textId="77777777" w:rsidR="00D70F1F" w:rsidRPr="00D70F1F" w:rsidRDefault="00D70F1F" w:rsidP="00D70F1F">
      <w:pPr>
        <w:rPr>
          <w:rFonts w:ascii="Arial" w:hAnsi="Arial" w:cs="Arial"/>
          <w:bCs/>
        </w:rPr>
      </w:pPr>
      <w:r w:rsidRPr="00D70F1F">
        <w:rPr>
          <w:rFonts w:ascii="Arial" w:hAnsi="Arial" w:cs="Arial"/>
          <w:bCs/>
        </w:rPr>
        <w:t>Klíčové úspěchy naší činnosti:</w:t>
      </w:r>
    </w:p>
    <w:p w14:paraId="777F3508" w14:textId="1CD71008" w:rsidR="00D70F1F" w:rsidRPr="00D70F1F" w:rsidRDefault="00D70F1F" w:rsidP="00B212C1">
      <w:pPr>
        <w:numPr>
          <w:ilvl w:val="0"/>
          <w:numId w:val="10"/>
        </w:numPr>
        <w:jc w:val="both"/>
        <w:rPr>
          <w:rFonts w:ascii="Arial" w:hAnsi="Arial" w:cs="Arial"/>
          <w:bCs/>
        </w:rPr>
      </w:pPr>
      <w:r w:rsidRPr="00D70F1F">
        <w:rPr>
          <w:rFonts w:ascii="Arial" w:hAnsi="Arial" w:cs="Arial"/>
          <w:bCs/>
        </w:rPr>
        <w:t>Z celkového počtu 23 prověřovaných vozidel se strážníkům podařilo díky osobnímu nasazení a místní znalosti vyřešit hned 15 případů (přes 65 %) přímo s majiteli. Ti na výzvu strážníků vozidla dobrovolně odstranili.</w:t>
      </w:r>
    </w:p>
    <w:p w14:paraId="662271B5" w14:textId="3D450B80" w:rsidR="00D70F1F" w:rsidRPr="00D70F1F" w:rsidRDefault="00D70F1F" w:rsidP="00B212C1">
      <w:pPr>
        <w:numPr>
          <w:ilvl w:val="0"/>
          <w:numId w:val="10"/>
        </w:numPr>
        <w:jc w:val="both"/>
        <w:rPr>
          <w:rFonts w:ascii="Arial" w:hAnsi="Arial" w:cs="Arial"/>
          <w:bCs/>
        </w:rPr>
      </w:pPr>
      <w:r w:rsidRPr="00D70F1F">
        <w:rPr>
          <w:rFonts w:ascii="Arial" w:hAnsi="Arial" w:cs="Arial"/>
          <w:bCs/>
        </w:rPr>
        <w:t>Díky této mravenčí práci strážníků nemusela samospráva u většiny vozidel zahajovat nákladné a zdlouhavé zákonné odtahy ani vést složitá správní řízení.</w:t>
      </w:r>
    </w:p>
    <w:p w14:paraId="52712C0E" w14:textId="0BF09F05" w:rsidR="00D70F1F" w:rsidRDefault="00D70F1F" w:rsidP="00B212C1">
      <w:pPr>
        <w:numPr>
          <w:ilvl w:val="0"/>
          <w:numId w:val="10"/>
        </w:numPr>
        <w:jc w:val="both"/>
        <w:rPr>
          <w:rFonts w:ascii="Arial" w:hAnsi="Arial" w:cs="Arial"/>
          <w:bCs/>
        </w:rPr>
      </w:pPr>
      <w:r w:rsidRPr="00D70F1F">
        <w:rPr>
          <w:rFonts w:ascii="Arial" w:hAnsi="Arial" w:cs="Arial"/>
          <w:bCs/>
        </w:rPr>
        <w:t>Na odbor dopravy bylo postoupeno pouze 8 zbývajících případů, u kterých majitelé nereagovali. To představuje snížení administrativní zátěže pro tento odbor.</w:t>
      </w:r>
    </w:p>
    <w:p w14:paraId="0365AFD3" w14:textId="77777777" w:rsidR="00D70F1F" w:rsidRPr="00D70F1F" w:rsidRDefault="00D70F1F" w:rsidP="00D70F1F">
      <w:pPr>
        <w:ind w:left="720"/>
        <w:rPr>
          <w:rFonts w:ascii="Arial" w:hAnsi="Arial" w:cs="Arial"/>
          <w:bCs/>
        </w:rPr>
      </w:pPr>
    </w:p>
    <w:p w14:paraId="5AB4063A" w14:textId="77777777" w:rsidR="00D70F1F" w:rsidRPr="00D70F1F" w:rsidRDefault="00D70F1F" w:rsidP="00D70F1F">
      <w:pPr>
        <w:rPr>
          <w:rFonts w:ascii="Arial" w:hAnsi="Arial" w:cs="Arial"/>
          <w:bCs/>
        </w:rPr>
      </w:pPr>
      <w:r w:rsidRPr="00D70F1F">
        <w:rPr>
          <w:rFonts w:ascii="Arial" w:hAnsi="Arial" w:cs="Arial"/>
          <w:bCs/>
        </w:rPr>
        <w:t>Statistiky za rok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15"/>
        <w:gridCol w:w="1600"/>
      </w:tblGrid>
      <w:tr w:rsidR="00D70F1F" w:rsidRPr="00D70F1F" w14:paraId="39667D4A"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75FC38D" w14:textId="77777777" w:rsidR="00D70F1F" w:rsidRPr="00D70F1F" w:rsidRDefault="00D70F1F" w:rsidP="00D70F1F">
            <w:pPr>
              <w:rPr>
                <w:rFonts w:ascii="Arial" w:hAnsi="Arial" w:cs="Arial"/>
                <w:bCs/>
              </w:rPr>
            </w:pPr>
            <w:r w:rsidRPr="00D70F1F">
              <w:rPr>
                <w:rFonts w:ascii="Arial" w:hAnsi="Arial" w:cs="Arial"/>
                <w:bCs/>
              </w:rPr>
              <w:t>Činnost</w:t>
            </w:r>
          </w:p>
        </w:tc>
        <w:tc>
          <w:tcPr>
            <w:tcW w:w="0" w:type="auto"/>
            <w:tcBorders>
              <w:top w:val="single" w:sz="6" w:space="0" w:color="auto"/>
              <w:left w:val="single" w:sz="6" w:space="0" w:color="auto"/>
              <w:bottom w:val="single" w:sz="6" w:space="0" w:color="auto"/>
              <w:right w:val="single" w:sz="6" w:space="0" w:color="auto"/>
            </w:tcBorders>
            <w:vAlign w:val="center"/>
            <w:hideMark/>
          </w:tcPr>
          <w:p w14:paraId="3FDDC1F4" w14:textId="77777777" w:rsidR="00D70F1F" w:rsidRPr="00D70F1F" w:rsidRDefault="00D70F1F" w:rsidP="00D70F1F">
            <w:pPr>
              <w:rPr>
                <w:rFonts w:ascii="Arial" w:hAnsi="Arial" w:cs="Arial"/>
                <w:bCs/>
              </w:rPr>
            </w:pPr>
            <w:r w:rsidRPr="00D70F1F">
              <w:rPr>
                <w:rFonts w:ascii="Arial" w:hAnsi="Arial" w:cs="Arial"/>
                <w:bCs/>
              </w:rPr>
              <w:t>Počet případů</w:t>
            </w:r>
          </w:p>
        </w:tc>
      </w:tr>
      <w:tr w:rsidR="00D70F1F" w:rsidRPr="00D70F1F" w14:paraId="3CDC5D6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BE15CF2" w14:textId="77777777" w:rsidR="00D70F1F" w:rsidRPr="00D70F1F" w:rsidRDefault="00D70F1F" w:rsidP="00D70F1F">
            <w:pPr>
              <w:rPr>
                <w:rFonts w:ascii="Arial" w:hAnsi="Arial" w:cs="Arial"/>
                <w:bCs/>
              </w:rPr>
            </w:pPr>
            <w:r w:rsidRPr="00D70F1F">
              <w:rPr>
                <w:rFonts w:ascii="Arial" w:hAnsi="Arial" w:cs="Arial"/>
                <w:bCs/>
              </w:rPr>
              <w:t>Celkem řešených vozidel (podezření na vrak)</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77A50" w14:textId="77777777" w:rsidR="00D70F1F" w:rsidRPr="00D70F1F" w:rsidRDefault="00D70F1F" w:rsidP="00D70F1F">
            <w:pPr>
              <w:rPr>
                <w:rFonts w:ascii="Arial" w:hAnsi="Arial" w:cs="Arial"/>
                <w:bCs/>
              </w:rPr>
            </w:pPr>
            <w:r w:rsidRPr="00D70F1F">
              <w:rPr>
                <w:rFonts w:ascii="Arial" w:hAnsi="Arial" w:cs="Arial"/>
                <w:bCs/>
              </w:rPr>
              <w:t>23</w:t>
            </w:r>
          </w:p>
        </w:tc>
      </w:tr>
      <w:tr w:rsidR="00D70F1F" w:rsidRPr="00D70F1F" w14:paraId="18CB1E6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CF8FCEE" w14:textId="77777777" w:rsidR="00D70F1F" w:rsidRPr="00D70F1F" w:rsidRDefault="00D70F1F" w:rsidP="00D70F1F">
            <w:pPr>
              <w:rPr>
                <w:rFonts w:ascii="Arial" w:hAnsi="Arial" w:cs="Arial"/>
                <w:bCs/>
              </w:rPr>
            </w:pPr>
            <w:r w:rsidRPr="00D70F1F">
              <w:rPr>
                <w:rFonts w:ascii="Arial" w:hAnsi="Arial" w:cs="Arial"/>
                <w:bCs/>
              </w:rPr>
              <w:t>Vyřešeno strážníky (přímý kontakt s majitelem)</w:t>
            </w:r>
          </w:p>
        </w:tc>
        <w:tc>
          <w:tcPr>
            <w:tcW w:w="0" w:type="auto"/>
            <w:tcBorders>
              <w:top w:val="single" w:sz="6" w:space="0" w:color="auto"/>
              <w:left w:val="single" w:sz="6" w:space="0" w:color="auto"/>
              <w:bottom w:val="single" w:sz="6" w:space="0" w:color="auto"/>
              <w:right w:val="single" w:sz="6" w:space="0" w:color="auto"/>
            </w:tcBorders>
            <w:vAlign w:val="center"/>
            <w:hideMark/>
          </w:tcPr>
          <w:p w14:paraId="270C2A9A" w14:textId="77777777" w:rsidR="00D70F1F" w:rsidRPr="00D70F1F" w:rsidRDefault="00D70F1F" w:rsidP="00D70F1F">
            <w:pPr>
              <w:rPr>
                <w:rFonts w:ascii="Arial" w:hAnsi="Arial" w:cs="Arial"/>
                <w:bCs/>
              </w:rPr>
            </w:pPr>
            <w:r w:rsidRPr="00D70F1F">
              <w:rPr>
                <w:rFonts w:ascii="Arial" w:hAnsi="Arial" w:cs="Arial"/>
                <w:bCs/>
              </w:rPr>
              <w:t>15</w:t>
            </w:r>
          </w:p>
        </w:tc>
      </w:tr>
      <w:tr w:rsidR="00D70F1F" w:rsidRPr="00D70F1F" w14:paraId="231CDF0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4D0330" w14:textId="77777777" w:rsidR="00D70F1F" w:rsidRPr="00D70F1F" w:rsidRDefault="00D70F1F" w:rsidP="00D70F1F">
            <w:pPr>
              <w:rPr>
                <w:rFonts w:ascii="Arial" w:hAnsi="Arial" w:cs="Arial"/>
                <w:bCs/>
              </w:rPr>
            </w:pPr>
            <w:r w:rsidRPr="00D70F1F">
              <w:rPr>
                <w:rFonts w:ascii="Arial" w:hAnsi="Arial" w:cs="Arial"/>
                <w:bCs/>
              </w:rPr>
              <w:t>Z toho oznámení na propadlou STK (&gt; 6 měsíců)</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02BCA" w14:textId="77777777" w:rsidR="00D70F1F" w:rsidRPr="00D70F1F" w:rsidRDefault="00D70F1F" w:rsidP="00D70F1F">
            <w:pPr>
              <w:rPr>
                <w:rFonts w:ascii="Arial" w:hAnsi="Arial" w:cs="Arial"/>
                <w:bCs/>
              </w:rPr>
            </w:pPr>
            <w:r w:rsidRPr="00D70F1F">
              <w:rPr>
                <w:rFonts w:ascii="Arial" w:hAnsi="Arial" w:cs="Arial"/>
                <w:bCs/>
              </w:rPr>
              <w:t>8</w:t>
            </w:r>
          </w:p>
        </w:tc>
      </w:tr>
    </w:tbl>
    <w:p w14:paraId="25A569D0" w14:textId="2B3352AE" w:rsidR="00D70F1F" w:rsidRPr="00D70F1F" w:rsidRDefault="00D70F1F" w:rsidP="00D70F1F">
      <w:pPr>
        <w:rPr>
          <w:rFonts w:ascii="Arial" w:hAnsi="Arial" w:cs="Arial"/>
          <w:bCs/>
        </w:rPr>
      </w:pPr>
    </w:p>
    <w:p w14:paraId="55D9089C" w14:textId="42C8017A" w:rsidR="00D70F1F" w:rsidRPr="00D70F1F" w:rsidRDefault="00D70F1F" w:rsidP="00D70F1F">
      <w:pPr>
        <w:jc w:val="both"/>
        <w:rPr>
          <w:rFonts w:ascii="Arial" w:hAnsi="Arial" w:cs="Arial"/>
          <w:bCs/>
        </w:rPr>
      </w:pPr>
      <w:r w:rsidRPr="00D70F1F">
        <w:rPr>
          <w:rFonts w:ascii="Arial" w:hAnsi="Arial" w:cs="Arial"/>
          <w:bCs/>
        </w:rPr>
        <w:t>Naším cílem není jen represe, ale především čisté a průjezdné město. Tím, že se snažíme majitele kontaktovat osobně, šetříme kapacity správního orgánu i finanční prostředky správce komunikací, které by jinak padly na zákonem definované procesy nuceného odtahu</w:t>
      </w:r>
      <w:r w:rsidR="00582F4F">
        <w:rPr>
          <w:rFonts w:ascii="Arial" w:hAnsi="Arial" w:cs="Arial"/>
          <w:bCs/>
        </w:rPr>
        <w:t>.</w:t>
      </w:r>
    </w:p>
    <w:p w14:paraId="2EFE95B4" w14:textId="77777777" w:rsidR="00D70F1F" w:rsidRPr="00D70F1F" w:rsidRDefault="00D70F1F" w:rsidP="00891AB5">
      <w:pPr>
        <w:rPr>
          <w:rFonts w:ascii="Arial" w:hAnsi="Arial" w:cs="Arial"/>
          <w:bCs/>
        </w:rPr>
      </w:pPr>
    </w:p>
    <w:p w14:paraId="4B9A877A" w14:textId="77777777" w:rsidR="00582F4F" w:rsidRDefault="00582F4F" w:rsidP="00891AB5">
      <w:pPr>
        <w:rPr>
          <w:rFonts w:ascii="Arial" w:hAnsi="Arial" w:cs="Arial"/>
          <w:b/>
          <w:bCs/>
        </w:rPr>
      </w:pPr>
    </w:p>
    <w:p w14:paraId="3D9E8463" w14:textId="77777777" w:rsidR="00582F4F" w:rsidRDefault="00582F4F" w:rsidP="00891AB5">
      <w:pPr>
        <w:rPr>
          <w:rFonts w:ascii="Arial" w:hAnsi="Arial" w:cs="Arial"/>
          <w:b/>
          <w:bCs/>
        </w:rPr>
      </w:pPr>
    </w:p>
    <w:p w14:paraId="5E29036B" w14:textId="024C211A" w:rsidR="00891AB5" w:rsidRDefault="00891AB5" w:rsidP="00891AB5">
      <w:pPr>
        <w:rPr>
          <w:rFonts w:ascii="Arial" w:hAnsi="Arial" w:cs="Arial"/>
          <w:b/>
          <w:bCs/>
        </w:rPr>
      </w:pPr>
      <w:r>
        <w:rPr>
          <w:rFonts w:ascii="Arial" w:hAnsi="Arial" w:cs="Arial"/>
          <w:b/>
          <w:bCs/>
        </w:rPr>
        <w:t>Kontroly osob</w:t>
      </w:r>
    </w:p>
    <w:p w14:paraId="604D6159" w14:textId="77777777" w:rsidR="00582F4F" w:rsidRDefault="00582F4F" w:rsidP="00891AB5">
      <w:pPr>
        <w:ind w:firstLine="708"/>
        <w:jc w:val="both"/>
        <w:rPr>
          <w:rFonts w:ascii="Arial" w:hAnsi="Arial" w:cs="Arial"/>
          <w:bCs/>
        </w:rPr>
      </w:pPr>
    </w:p>
    <w:p w14:paraId="56ECD00A" w14:textId="77777777" w:rsidR="00582F4F" w:rsidRPr="00582F4F" w:rsidRDefault="00582F4F" w:rsidP="00582F4F">
      <w:pPr>
        <w:ind w:firstLine="708"/>
        <w:jc w:val="both"/>
        <w:rPr>
          <w:rFonts w:ascii="Arial" w:hAnsi="Arial" w:cs="Arial"/>
          <w:bCs/>
        </w:rPr>
      </w:pPr>
      <w:r w:rsidRPr="00582F4F">
        <w:rPr>
          <w:rFonts w:ascii="Arial" w:hAnsi="Arial" w:cs="Arial"/>
          <w:bCs/>
        </w:rPr>
        <w:t xml:space="preserve">V roce 2025 strážníci v rámci výkonu služby zkontrolovali celkem </w:t>
      </w:r>
      <w:r w:rsidRPr="00582F4F">
        <w:rPr>
          <w:rFonts w:ascii="Arial" w:hAnsi="Arial" w:cs="Arial"/>
          <w:b/>
          <w:bCs/>
        </w:rPr>
        <w:t>454 osob</w:t>
      </w:r>
      <w:r w:rsidRPr="00582F4F">
        <w:rPr>
          <w:rFonts w:ascii="Arial" w:hAnsi="Arial" w:cs="Arial"/>
          <w:bCs/>
        </w:rPr>
        <w:t xml:space="preserve"> důvodně podezřelých ze spáchání přestupku. Významnou část této agendy tvořila práce s lidmi bez domova, u kterých bylo – ať už v rámci běžné hlídkové činnosti, nebo na základě podnětů od občanů – provedeno </w:t>
      </w:r>
      <w:r w:rsidRPr="00582F4F">
        <w:rPr>
          <w:rFonts w:ascii="Arial" w:hAnsi="Arial" w:cs="Arial"/>
          <w:b/>
          <w:bCs/>
        </w:rPr>
        <w:t>180 kontrol</w:t>
      </w:r>
      <w:r w:rsidRPr="00582F4F">
        <w:rPr>
          <w:rFonts w:ascii="Arial" w:hAnsi="Arial" w:cs="Arial"/>
          <w:bCs/>
        </w:rPr>
        <w:t>.</w:t>
      </w:r>
    </w:p>
    <w:p w14:paraId="55F5E98C" w14:textId="0549AEAD" w:rsidR="00582F4F" w:rsidRPr="00582F4F" w:rsidRDefault="00582F4F" w:rsidP="00582F4F">
      <w:pPr>
        <w:ind w:firstLine="708"/>
        <w:jc w:val="both"/>
        <w:rPr>
          <w:rFonts w:ascii="Arial" w:hAnsi="Arial" w:cs="Arial"/>
          <w:bCs/>
        </w:rPr>
      </w:pPr>
      <w:r w:rsidRPr="00582F4F">
        <w:rPr>
          <w:rFonts w:ascii="Arial" w:hAnsi="Arial" w:cs="Arial"/>
          <w:bCs/>
        </w:rPr>
        <w:t>Práce s touto skupinou obyvatel představuje pro městskou policii značnou zátěž a vyžaduje specifický přístup. Je nutné zdůraznit, že:</w:t>
      </w:r>
    </w:p>
    <w:p w14:paraId="560D7880" w14:textId="76BECBC1" w:rsidR="00582F4F" w:rsidRPr="00582F4F" w:rsidRDefault="00582F4F" w:rsidP="00B212C1">
      <w:pPr>
        <w:numPr>
          <w:ilvl w:val="0"/>
          <w:numId w:val="11"/>
        </w:numPr>
        <w:jc w:val="both"/>
        <w:rPr>
          <w:rFonts w:ascii="Arial" w:hAnsi="Arial" w:cs="Arial"/>
          <w:bCs/>
        </w:rPr>
      </w:pPr>
      <w:r w:rsidRPr="00582F4F">
        <w:rPr>
          <w:rFonts w:ascii="Arial" w:hAnsi="Arial" w:cs="Arial"/>
          <w:bCs/>
        </w:rPr>
        <w:lastRenderedPageBreak/>
        <w:t>Standardní sankce, jako jsou pokuty, u těchto osob prakticky nefungují, neboť jsou v drtivé většině případů nemajetné a v exekucích.</w:t>
      </w:r>
    </w:p>
    <w:p w14:paraId="5DD49BC4" w14:textId="109BB210" w:rsidR="00582F4F" w:rsidRPr="00582F4F" w:rsidRDefault="00582F4F" w:rsidP="00B212C1">
      <w:pPr>
        <w:numPr>
          <w:ilvl w:val="0"/>
          <w:numId w:val="11"/>
        </w:numPr>
        <w:jc w:val="both"/>
        <w:rPr>
          <w:rFonts w:ascii="Arial" w:hAnsi="Arial" w:cs="Arial"/>
          <w:bCs/>
        </w:rPr>
      </w:pPr>
      <w:r w:rsidRPr="00582F4F">
        <w:rPr>
          <w:rFonts w:ascii="Arial" w:hAnsi="Arial" w:cs="Arial"/>
          <w:bCs/>
        </w:rPr>
        <w:t>Přestože je vymahatelnost práva touto cestou omezená, městská policie situaci aktivně řeší, přestupky důsledně vykazuje a s osobami bez domova pracuje každý den.</w:t>
      </w:r>
    </w:p>
    <w:p w14:paraId="4068A32B" w14:textId="400AC889" w:rsidR="00582F4F" w:rsidRDefault="00582F4F" w:rsidP="00B212C1">
      <w:pPr>
        <w:numPr>
          <w:ilvl w:val="0"/>
          <w:numId w:val="11"/>
        </w:numPr>
        <w:jc w:val="both"/>
        <w:rPr>
          <w:rFonts w:ascii="Arial" w:hAnsi="Arial" w:cs="Arial"/>
          <w:bCs/>
        </w:rPr>
      </w:pPr>
      <w:r w:rsidRPr="00582F4F">
        <w:rPr>
          <w:rFonts w:ascii="Arial" w:hAnsi="Arial" w:cs="Arial"/>
          <w:bCs/>
        </w:rPr>
        <w:t>Naším cílem není pouze represe, ale především zajištění veřejného pořádku a bezpečnosti v ulicích, což vyžaduje neustálou přítomnost hlídek a řešení i opakujících se incidentů.</w:t>
      </w:r>
    </w:p>
    <w:p w14:paraId="5DEC7852" w14:textId="77777777" w:rsidR="00582F4F" w:rsidRPr="00582F4F" w:rsidRDefault="00582F4F" w:rsidP="00582F4F">
      <w:pPr>
        <w:ind w:left="720"/>
        <w:jc w:val="both"/>
        <w:rPr>
          <w:rFonts w:ascii="Arial" w:hAnsi="Arial" w:cs="Arial"/>
          <w:bCs/>
        </w:rPr>
      </w:pPr>
    </w:p>
    <w:p w14:paraId="094870DB" w14:textId="77777777" w:rsidR="00582F4F" w:rsidRPr="00582F4F" w:rsidRDefault="00582F4F" w:rsidP="00582F4F">
      <w:pPr>
        <w:ind w:firstLine="708"/>
        <w:jc w:val="both"/>
        <w:rPr>
          <w:rFonts w:ascii="Arial" w:hAnsi="Arial" w:cs="Arial"/>
          <w:bCs/>
        </w:rPr>
      </w:pPr>
      <w:r w:rsidRPr="00582F4F">
        <w:rPr>
          <w:rFonts w:ascii="Arial" w:hAnsi="Arial" w:cs="Arial"/>
          <w:bCs/>
        </w:rPr>
        <w:t>Městská policie tak plní roli stabilizačního prvku, který i přes omezené zákonné nástroje v sociální oblasti zajišťuje, aby dodržování pravidel zůstalo prioritou.</w:t>
      </w:r>
    </w:p>
    <w:p w14:paraId="7805C9C0" w14:textId="77777777" w:rsidR="00582F4F" w:rsidRDefault="00582F4F" w:rsidP="00891AB5">
      <w:pPr>
        <w:ind w:firstLine="708"/>
        <w:jc w:val="both"/>
        <w:rPr>
          <w:rFonts w:ascii="Arial" w:hAnsi="Arial" w:cs="Arial"/>
          <w:bCs/>
        </w:rPr>
      </w:pPr>
    </w:p>
    <w:p w14:paraId="320C7C3D" w14:textId="77777777" w:rsidR="00891AB5" w:rsidRDefault="00891AB5" w:rsidP="00891AB5">
      <w:pPr>
        <w:jc w:val="both"/>
        <w:rPr>
          <w:rFonts w:ascii="Arial" w:hAnsi="Arial" w:cs="Arial"/>
          <w:bCs/>
        </w:rPr>
      </w:pPr>
    </w:p>
    <w:p w14:paraId="2406ECC7" w14:textId="77777777" w:rsidR="00891AB5" w:rsidRDefault="00891AB5" w:rsidP="00891AB5">
      <w:pPr>
        <w:jc w:val="both"/>
        <w:rPr>
          <w:rFonts w:ascii="Arial" w:hAnsi="Arial" w:cs="Arial"/>
          <w:b/>
          <w:bCs/>
        </w:rPr>
      </w:pPr>
      <w:proofErr w:type="gramStart"/>
      <w:r>
        <w:rPr>
          <w:rFonts w:ascii="Arial" w:hAnsi="Arial" w:cs="Arial"/>
          <w:b/>
          <w:bCs/>
        </w:rPr>
        <w:t>Vyjádření  exekutorovi</w:t>
      </w:r>
      <w:proofErr w:type="gramEnd"/>
    </w:p>
    <w:p w14:paraId="38B6661C" w14:textId="012558A6" w:rsidR="00891AB5" w:rsidRDefault="00891AB5" w:rsidP="00891AB5">
      <w:pPr>
        <w:jc w:val="both"/>
        <w:rPr>
          <w:rFonts w:ascii="Arial" w:hAnsi="Arial" w:cs="Arial"/>
          <w:bCs/>
        </w:rPr>
      </w:pPr>
      <w:r>
        <w:rPr>
          <w:rFonts w:ascii="Arial" w:hAnsi="Arial" w:cs="Arial"/>
          <w:b/>
          <w:bCs/>
        </w:rPr>
        <w:tab/>
      </w:r>
      <w:r w:rsidRPr="003441CD">
        <w:rPr>
          <w:rFonts w:ascii="Arial" w:hAnsi="Arial" w:cs="Arial"/>
          <w:bCs/>
        </w:rPr>
        <w:t>V roce 202</w:t>
      </w:r>
      <w:r w:rsidR="00CB5F65" w:rsidRPr="003441CD">
        <w:rPr>
          <w:rFonts w:ascii="Arial" w:hAnsi="Arial" w:cs="Arial"/>
          <w:bCs/>
        </w:rPr>
        <w:t>5</w:t>
      </w:r>
      <w:r w:rsidRPr="003441CD">
        <w:rPr>
          <w:rFonts w:ascii="Arial" w:hAnsi="Arial" w:cs="Arial"/>
          <w:bCs/>
        </w:rPr>
        <w:t xml:space="preserve"> bylo přijato </w:t>
      </w:r>
      <w:r w:rsidR="003441CD" w:rsidRPr="003441CD">
        <w:rPr>
          <w:rFonts w:ascii="Arial" w:hAnsi="Arial" w:cs="Arial"/>
          <w:bCs/>
        </w:rPr>
        <w:t>23</w:t>
      </w:r>
      <w:r w:rsidRPr="003441CD">
        <w:rPr>
          <w:rFonts w:ascii="Arial" w:hAnsi="Arial" w:cs="Arial"/>
          <w:bCs/>
        </w:rPr>
        <w:t xml:space="preserve"> žádostí exekutora, kterému bylo ze strany městské policie odpovězeno k osobám s trvalým pobytem na území města Nový Jičín.</w:t>
      </w:r>
    </w:p>
    <w:p w14:paraId="48781584" w14:textId="77777777" w:rsidR="00891AB5" w:rsidRDefault="00891AB5" w:rsidP="00891AB5">
      <w:pPr>
        <w:jc w:val="both"/>
        <w:rPr>
          <w:rFonts w:ascii="Arial" w:hAnsi="Arial" w:cs="Arial"/>
        </w:rPr>
      </w:pPr>
    </w:p>
    <w:p w14:paraId="41DE3E85" w14:textId="20729FC5" w:rsidR="00891AB5" w:rsidRDefault="00891AB5" w:rsidP="00891AB5">
      <w:pPr>
        <w:jc w:val="both"/>
        <w:rPr>
          <w:rFonts w:ascii="Arial" w:hAnsi="Arial" w:cs="Arial"/>
          <w:b/>
        </w:rPr>
      </w:pPr>
      <w:r>
        <w:rPr>
          <w:rFonts w:ascii="Arial" w:hAnsi="Arial" w:cs="Arial"/>
          <w:b/>
        </w:rPr>
        <w:t xml:space="preserve">Pult centralizované ochrany </w:t>
      </w:r>
      <w:r w:rsidR="003E3AC9">
        <w:rPr>
          <w:rFonts w:ascii="Arial" w:hAnsi="Arial" w:cs="Arial"/>
          <w:b/>
        </w:rPr>
        <w:t>–</w:t>
      </w:r>
      <w:r>
        <w:rPr>
          <w:rFonts w:ascii="Arial" w:hAnsi="Arial" w:cs="Arial"/>
          <w:b/>
        </w:rPr>
        <w:t xml:space="preserve"> PCO</w:t>
      </w:r>
    </w:p>
    <w:p w14:paraId="4EF56727" w14:textId="77777777" w:rsidR="00CB5F65" w:rsidRDefault="00CB5F65" w:rsidP="00891AB5">
      <w:pPr>
        <w:jc w:val="both"/>
        <w:rPr>
          <w:rFonts w:ascii="Arial" w:hAnsi="Arial" w:cs="Arial"/>
          <w:b/>
        </w:rPr>
      </w:pPr>
    </w:p>
    <w:p w14:paraId="5A439EC8" w14:textId="77777777" w:rsidR="00CB5F65" w:rsidRPr="00CB5F65" w:rsidRDefault="00CB5F65" w:rsidP="00CB5F65">
      <w:pPr>
        <w:ind w:firstLine="708"/>
        <w:jc w:val="both"/>
        <w:rPr>
          <w:rFonts w:ascii="Arial" w:hAnsi="Arial" w:cs="Arial"/>
          <w:bCs/>
        </w:rPr>
      </w:pPr>
      <w:r w:rsidRPr="00CB5F65">
        <w:rPr>
          <w:rFonts w:ascii="Arial" w:hAnsi="Arial" w:cs="Arial"/>
          <w:bCs/>
        </w:rPr>
        <w:t>V roce 2025 zaznamenalo operační středisko Městské policie Nový Jičín celkem 241 poplachů na Pultu centralizované ochrany (PCO). Za každým tímto číslem se skrývá blesková práce lidí, kteří musí pod tlakem vyhodnotit míru rizika a zajistit bezpečí občanů i majetku.</w:t>
      </w:r>
    </w:p>
    <w:p w14:paraId="0243AA0E" w14:textId="5C6128E1" w:rsidR="00CB5F65" w:rsidRPr="00CB5F65" w:rsidRDefault="00CB5F65" w:rsidP="00CB5F65">
      <w:pPr>
        <w:jc w:val="both"/>
        <w:rPr>
          <w:rFonts w:ascii="Arial" w:hAnsi="Arial" w:cs="Arial"/>
          <w:bCs/>
        </w:rPr>
      </w:pPr>
      <w:r w:rsidRPr="00CB5F65">
        <w:rPr>
          <w:rFonts w:ascii="Arial" w:hAnsi="Arial" w:cs="Arial"/>
          <w:bCs/>
        </w:rPr>
        <w:t>Práce s</w:t>
      </w:r>
      <w:r>
        <w:rPr>
          <w:rFonts w:ascii="Arial" w:hAnsi="Arial" w:cs="Arial"/>
          <w:bCs/>
        </w:rPr>
        <w:t>e</w:t>
      </w:r>
      <w:r w:rsidRPr="00CB5F65">
        <w:rPr>
          <w:rFonts w:ascii="Arial" w:hAnsi="Arial" w:cs="Arial"/>
          <w:bCs/>
        </w:rPr>
        <w:t xml:space="preserve"> zabezpečením není jen o výjezdech, ale především o vysokém nasazení operační služby, která funguje jako filtr. To je klíčové zejména u objektů zvláštního určení (ulice U </w:t>
      </w:r>
      <w:proofErr w:type="spellStart"/>
      <w:r w:rsidRPr="00CB5F65">
        <w:rPr>
          <w:rFonts w:ascii="Arial" w:hAnsi="Arial" w:cs="Arial"/>
          <w:bCs/>
        </w:rPr>
        <w:t>Jičínky</w:t>
      </w:r>
      <w:proofErr w:type="spellEnd"/>
      <w:r w:rsidRPr="00CB5F65">
        <w:rPr>
          <w:rFonts w:ascii="Arial" w:hAnsi="Arial" w:cs="Arial"/>
          <w:bCs/>
        </w:rPr>
        <w:t>, Revoluční a Pod Lipami), kde žijí senioři.</w:t>
      </w:r>
    </w:p>
    <w:p w14:paraId="78DF7D2D" w14:textId="6323B521" w:rsidR="00CB5F65" w:rsidRPr="00CB5F65" w:rsidRDefault="00CB5F65" w:rsidP="00B212C1">
      <w:pPr>
        <w:numPr>
          <w:ilvl w:val="0"/>
          <w:numId w:val="12"/>
        </w:numPr>
        <w:jc w:val="both"/>
        <w:rPr>
          <w:rFonts w:ascii="Arial" w:hAnsi="Arial" w:cs="Arial"/>
          <w:bCs/>
        </w:rPr>
      </w:pPr>
      <w:r w:rsidRPr="00CB5F65">
        <w:rPr>
          <w:rFonts w:ascii="Arial" w:hAnsi="Arial" w:cs="Arial"/>
          <w:bCs/>
        </w:rPr>
        <w:t xml:space="preserve">Jakmile systém ohlásí poplach (např. kouřové čidlo), operační </w:t>
      </w:r>
      <w:r>
        <w:rPr>
          <w:rFonts w:ascii="Arial" w:hAnsi="Arial" w:cs="Arial"/>
          <w:bCs/>
        </w:rPr>
        <w:t xml:space="preserve">služba </w:t>
      </w:r>
      <w:r w:rsidRPr="00CB5F65">
        <w:rPr>
          <w:rFonts w:ascii="Arial" w:hAnsi="Arial" w:cs="Arial"/>
          <w:bCs/>
        </w:rPr>
        <w:t>se ihned pokouší spojit s obyvateli bytu. Často se totiž stává, že poplach vyvolá jen drobná nehoda při vaření a zakouření místnosti.</w:t>
      </w:r>
    </w:p>
    <w:p w14:paraId="30D219FE" w14:textId="04517609" w:rsidR="00CB5F65" w:rsidRPr="00CB5F65" w:rsidRDefault="00CB5F65" w:rsidP="00B212C1">
      <w:pPr>
        <w:numPr>
          <w:ilvl w:val="0"/>
          <w:numId w:val="12"/>
        </w:numPr>
        <w:jc w:val="both"/>
        <w:rPr>
          <w:rFonts w:ascii="Arial" w:hAnsi="Arial" w:cs="Arial"/>
          <w:bCs/>
        </w:rPr>
      </w:pPr>
      <w:r w:rsidRPr="00CB5F65">
        <w:rPr>
          <w:rFonts w:ascii="Arial" w:hAnsi="Arial" w:cs="Arial"/>
          <w:bCs/>
        </w:rPr>
        <w:t>Pokud se nedaří situaci ověřit telefonicky, operační služba okamžitě aktivuje hlídku</w:t>
      </w:r>
      <w:r w:rsidR="00922D43">
        <w:rPr>
          <w:rFonts w:ascii="Arial" w:hAnsi="Arial" w:cs="Arial"/>
          <w:bCs/>
        </w:rPr>
        <w:t xml:space="preserve">, která </w:t>
      </w:r>
      <w:r w:rsidRPr="00CB5F65">
        <w:rPr>
          <w:rFonts w:ascii="Arial" w:hAnsi="Arial" w:cs="Arial"/>
          <w:bCs/>
        </w:rPr>
        <w:t>musí počítat s variantou, že může jít o skutečný požár nebo zdravotní indispozici seniora.</w:t>
      </w:r>
    </w:p>
    <w:p w14:paraId="073BEC62" w14:textId="4429E8A6" w:rsidR="00CB5F65" w:rsidRDefault="00CB5F65" w:rsidP="00B212C1">
      <w:pPr>
        <w:numPr>
          <w:ilvl w:val="0"/>
          <w:numId w:val="12"/>
        </w:numPr>
        <w:jc w:val="both"/>
        <w:rPr>
          <w:rFonts w:ascii="Arial" w:hAnsi="Arial" w:cs="Arial"/>
          <w:bCs/>
        </w:rPr>
      </w:pPr>
      <w:r w:rsidRPr="00CB5F65">
        <w:rPr>
          <w:rFonts w:ascii="Arial" w:hAnsi="Arial" w:cs="Arial"/>
          <w:bCs/>
        </w:rPr>
        <w:t>I přes pečlivé prověřování nás tato činnost maximálně zaměstnává. Každý nejasný signál znamená výjezd hlídky v režimu priority, aby byla zajištěna jistota, že životy a majetek nejsou v ohrožení.</w:t>
      </w:r>
    </w:p>
    <w:p w14:paraId="1CDA4AE7" w14:textId="77777777" w:rsidR="00922D43" w:rsidRPr="00CB5F65" w:rsidRDefault="00922D43" w:rsidP="00922D43">
      <w:pPr>
        <w:ind w:left="720"/>
        <w:jc w:val="both"/>
        <w:rPr>
          <w:rFonts w:ascii="Arial" w:hAnsi="Arial" w:cs="Arial"/>
          <w:bCs/>
        </w:rPr>
      </w:pPr>
    </w:p>
    <w:p w14:paraId="0627DAFB" w14:textId="77777777" w:rsidR="00CB5F65" w:rsidRPr="00CB5F65" w:rsidRDefault="00CB5F65" w:rsidP="00CB5F65">
      <w:pPr>
        <w:jc w:val="both"/>
        <w:rPr>
          <w:rFonts w:ascii="Arial" w:hAnsi="Arial" w:cs="Arial"/>
          <w:bCs/>
        </w:rPr>
      </w:pPr>
      <w:r w:rsidRPr="00CB5F65">
        <w:rPr>
          <w:rFonts w:ascii="Arial" w:hAnsi="Arial" w:cs="Arial"/>
          <w:bCs/>
        </w:rPr>
        <w:t>Díky této mravenčí práci a pohotovosti strážníků se v roce 2025 podařilo udržet pod kontrolou všechny napojené objekty:</w:t>
      </w:r>
    </w:p>
    <w:p w14:paraId="42088C7A" w14:textId="77777777" w:rsidR="00CB5F65" w:rsidRPr="00CB5F65" w:rsidRDefault="00CB5F65" w:rsidP="00B212C1">
      <w:pPr>
        <w:numPr>
          <w:ilvl w:val="0"/>
          <w:numId w:val="13"/>
        </w:numPr>
        <w:jc w:val="both"/>
        <w:rPr>
          <w:rFonts w:ascii="Arial" w:hAnsi="Arial" w:cs="Arial"/>
          <w:bCs/>
        </w:rPr>
      </w:pPr>
      <w:r w:rsidRPr="00CB5F65">
        <w:rPr>
          <w:rFonts w:ascii="Arial" w:hAnsi="Arial" w:cs="Arial"/>
          <w:bCs/>
        </w:rPr>
        <w:t xml:space="preserve">Budovy </w:t>
      </w:r>
      <w:proofErr w:type="spellStart"/>
      <w:r w:rsidRPr="00CB5F65">
        <w:rPr>
          <w:rFonts w:ascii="Arial" w:hAnsi="Arial" w:cs="Arial"/>
          <w:bCs/>
        </w:rPr>
        <w:t>MěÚ</w:t>
      </w:r>
      <w:proofErr w:type="spellEnd"/>
      <w:r w:rsidRPr="00CB5F65">
        <w:rPr>
          <w:rFonts w:ascii="Arial" w:hAnsi="Arial" w:cs="Arial"/>
          <w:bCs/>
        </w:rPr>
        <w:t xml:space="preserve"> a Návštěvnické centrum</w:t>
      </w:r>
    </w:p>
    <w:p w14:paraId="5D01EE20" w14:textId="77777777" w:rsidR="00CB5F65" w:rsidRPr="00CB5F65" w:rsidRDefault="00CB5F65" w:rsidP="00B212C1">
      <w:pPr>
        <w:numPr>
          <w:ilvl w:val="0"/>
          <w:numId w:val="13"/>
        </w:numPr>
        <w:jc w:val="both"/>
        <w:rPr>
          <w:rFonts w:ascii="Arial" w:hAnsi="Arial" w:cs="Arial"/>
          <w:bCs/>
        </w:rPr>
      </w:pPr>
      <w:r w:rsidRPr="00CB5F65">
        <w:rPr>
          <w:rFonts w:ascii="Arial" w:hAnsi="Arial" w:cs="Arial"/>
          <w:bCs/>
        </w:rPr>
        <w:t xml:space="preserve">Domy zvláštního určení (U </w:t>
      </w:r>
      <w:proofErr w:type="spellStart"/>
      <w:r w:rsidRPr="00CB5F65">
        <w:rPr>
          <w:rFonts w:ascii="Arial" w:hAnsi="Arial" w:cs="Arial"/>
          <w:bCs/>
        </w:rPr>
        <w:t>Jičínky</w:t>
      </w:r>
      <w:proofErr w:type="spellEnd"/>
      <w:r w:rsidRPr="00CB5F65">
        <w:rPr>
          <w:rFonts w:ascii="Arial" w:hAnsi="Arial" w:cs="Arial"/>
          <w:bCs/>
        </w:rPr>
        <w:t>, Revoluční, Pod Lipami)</w:t>
      </w:r>
    </w:p>
    <w:p w14:paraId="2E19183E" w14:textId="77777777" w:rsidR="00CB5F65" w:rsidRPr="00CB5F65" w:rsidRDefault="00CB5F65" w:rsidP="00B212C1">
      <w:pPr>
        <w:numPr>
          <w:ilvl w:val="0"/>
          <w:numId w:val="13"/>
        </w:numPr>
        <w:jc w:val="both"/>
        <w:rPr>
          <w:rFonts w:ascii="Arial" w:hAnsi="Arial" w:cs="Arial"/>
          <w:bCs/>
        </w:rPr>
      </w:pPr>
      <w:r w:rsidRPr="00CB5F65">
        <w:rPr>
          <w:rFonts w:ascii="Arial" w:hAnsi="Arial" w:cs="Arial"/>
          <w:bCs/>
        </w:rPr>
        <w:t xml:space="preserve">Beskydské divadlo, </w:t>
      </w:r>
      <w:proofErr w:type="spellStart"/>
      <w:r w:rsidRPr="00CB5F65">
        <w:rPr>
          <w:rFonts w:ascii="Arial" w:hAnsi="Arial" w:cs="Arial"/>
          <w:bCs/>
        </w:rPr>
        <w:t>Hücklovy</w:t>
      </w:r>
      <w:proofErr w:type="spellEnd"/>
      <w:r w:rsidRPr="00CB5F65">
        <w:rPr>
          <w:rFonts w:ascii="Arial" w:hAnsi="Arial" w:cs="Arial"/>
          <w:bCs/>
        </w:rPr>
        <w:t xml:space="preserve"> vily a Krytý bazén</w:t>
      </w:r>
    </w:p>
    <w:p w14:paraId="13C3DB77" w14:textId="7D7843A6" w:rsidR="00CB5F65" w:rsidRPr="00CB5F65" w:rsidRDefault="00CB5F65" w:rsidP="00CB5F65">
      <w:pPr>
        <w:jc w:val="both"/>
        <w:rPr>
          <w:rFonts w:ascii="Arial" w:hAnsi="Arial" w:cs="Arial"/>
          <w:bCs/>
        </w:rPr>
      </w:pPr>
      <w:r w:rsidRPr="00CB5F65">
        <w:rPr>
          <w:rFonts w:ascii="Arial" w:hAnsi="Arial" w:cs="Arial"/>
          <w:bCs/>
        </w:rPr>
        <w:t>Přestože ve všech 241 případech nakonec nebyla zjištěna žádná škoda na majetku, profesionalita a rychlost reakce strážníků jsou zárukou, že město je připraveno zasáhnout tam, kde na vteřinách opravdu záleží.</w:t>
      </w:r>
    </w:p>
    <w:p w14:paraId="3EC58753" w14:textId="77777777" w:rsidR="00CB5F65" w:rsidRDefault="00CB5F65" w:rsidP="00891AB5">
      <w:pPr>
        <w:jc w:val="both"/>
        <w:rPr>
          <w:rFonts w:ascii="Arial" w:hAnsi="Arial" w:cs="Arial"/>
          <w:b/>
        </w:rPr>
      </w:pPr>
    </w:p>
    <w:p w14:paraId="1D008A77" w14:textId="77777777" w:rsidR="003E3AC9" w:rsidRPr="003E3AC9" w:rsidRDefault="003E3AC9" w:rsidP="003E3AC9">
      <w:pPr>
        <w:jc w:val="both"/>
        <w:rPr>
          <w:rFonts w:ascii="Arial" w:hAnsi="Arial" w:cs="Arial"/>
          <w:bCs/>
        </w:rPr>
      </w:pPr>
    </w:p>
    <w:p w14:paraId="6F153370" w14:textId="77777777" w:rsidR="00254E00" w:rsidRDefault="00254E00" w:rsidP="00891AB5">
      <w:pPr>
        <w:rPr>
          <w:rFonts w:ascii="Arial" w:hAnsi="Arial" w:cs="Arial"/>
          <w:b/>
          <w:bCs/>
        </w:rPr>
      </w:pPr>
    </w:p>
    <w:p w14:paraId="48425A83" w14:textId="77777777" w:rsidR="00254E00" w:rsidRDefault="00254E00" w:rsidP="00891AB5">
      <w:pPr>
        <w:rPr>
          <w:rFonts w:ascii="Arial" w:hAnsi="Arial" w:cs="Arial"/>
          <w:b/>
          <w:bCs/>
        </w:rPr>
      </w:pPr>
    </w:p>
    <w:p w14:paraId="19064603" w14:textId="1B633704" w:rsidR="00891AB5" w:rsidRDefault="00891AB5" w:rsidP="00891AB5">
      <w:pPr>
        <w:rPr>
          <w:rFonts w:ascii="Arial" w:hAnsi="Arial" w:cs="Arial"/>
          <w:b/>
          <w:bCs/>
        </w:rPr>
      </w:pPr>
      <w:r>
        <w:rPr>
          <w:rFonts w:ascii="Arial" w:hAnsi="Arial" w:cs="Arial"/>
          <w:b/>
          <w:bCs/>
        </w:rPr>
        <w:lastRenderedPageBreak/>
        <w:t>Nálezy injekční stříkačky</w:t>
      </w:r>
    </w:p>
    <w:p w14:paraId="0637FAF5" w14:textId="77777777" w:rsidR="00D75981" w:rsidRDefault="00D75981" w:rsidP="00891AB5">
      <w:pPr>
        <w:rPr>
          <w:rFonts w:ascii="Arial" w:hAnsi="Arial" w:cs="Arial"/>
          <w:b/>
          <w:bCs/>
        </w:rPr>
      </w:pPr>
    </w:p>
    <w:p w14:paraId="54E571A9" w14:textId="577D94F1" w:rsidR="00D75981" w:rsidRDefault="00254E00" w:rsidP="00D75981">
      <w:pPr>
        <w:jc w:val="both"/>
        <w:rPr>
          <w:rFonts w:ascii="Arial" w:hAnsi="Arial" w:cs="Arial"/>
        </w:rPr>
      </w:pPr>
      <w:r>
        <w:rPr>
          <w:rFonts w:ascii="Arial" w:hAnsi="Arial" w:cs="Arial"/>
        </w:rPr>
        <w:t xml:space="preserve">      </w:t>
      </w:r>
      <w:r w:rsidR="00D75981" w:rsidRPr="00D75981">
        <w:rPr>
          <w:rFonts w:ascii="Arial" w:hAnsi="Arial" w:cs="Arial"/>
        </w:rPr>
        <w:t>V roce 2025 se strážníci Městské policie intenzivně věnovali eliminaci rizik spojených s výskytem použitého infekčního materiálu na území města. Během své hlídkové činnosti i na základě podnětů od všímavých občanů řešili celkem 85 případů nálezu injekčních stříkaček a jehel.</w:t>
      </w:r>
    </w:p>
    <w:p w14:paraId="321292FA" w14:textId="77777777" w:rsidR="00D75981" w:rsidRPr="00D75981" w:rsidRDefault="00D75981" w:rsidP="00D75981">
      <w:pPr>
        <w:jc w:val="both"/>
        <w:rPr>
          <w:rFonts w:ascii="Arial" w:hAnsi="Arial" w:cs="Arial"/>
        </w:rPr>
      </w:pPr>
    </w:p>
    <w:p w14:paraId="01AA39A4" w14:textId="77777777" w:rsidR="00D75981" w:rsidRPr="00D75981" w:rsidRDefault="00D75981" w:rsidP="00D75981">
      <w:pPr>
        <w:rPr>
          <w:rFonts w:ascii="Arial" w:hAnsi="Arial" w:cs="Arial"/>
        </w:rPr>
      </w:pPr>
      <w:r w:rsidRPr="00D75981">
        <w:rPr>
          <w:rFonts w:ascii="Arial" w:hAnsi="Arial" w:cs="Arial"/>
        </w:rPr>
        <w:t>Bezpečnost obyvatel je pro nás prioritou, proto ke každému nálezu přistupujeme s maximální obezřetností:</w:t>
      </w:r>
    </w:p>
    <w:p w14:paraId="7A71F84E" w14:textId="0D9D5BDD" w:rsidR="00D75981" w:rsidRPr="00D75981" w:rsidRDefault="00D75981" w:rsidP="00B212C1">
      <w:pPr>
        <w:numPr>
          <w:ilvl w:val="0"/>
          <w:numId w:val="14"/>
        </w:numPr>
        <w:rPr>
          <w:rFonts w:ascii="Arial" w:hAnsi="Arial" w:cs="Arial"/>
        </w:rPr>
      </w:pPr>
      <w:r w:rsidRPr="00D75981">
        <w:rPr>
          <w:rFonts w:ascii="Arial" w:hAnsi="Arial" w:cs="Arial"/>
        </w:rPr>
        <w:t>Strážníci každý nález na místě odborně zajistí.</w:t>
      </w:r>
    </w:p>
    <w:p w14:paraId="014FC8BA" w14:textId="68D9D4FF" w:rsidR="00D75981" w:rsidRPr="00D75981" w:rsidRDefault="00D75981" w:rsidP="00B212C1">
      <w:pPr>
        <w:numPr>
          <w:ilvl w:val="0"/>
          <w:numId w:val="14"/>
        </w:numPr>
        <w:rPr>
          <w:rFonts w:ascii="Arial" w:hAnsi="Arial" w:cs="Arial"/>
        </w:rPr>
      </w:pPr>
      <w:r w:rsidRPr="00D75981">
        <w:rPr>
          <w:rFonts w:ascii="Arial" w:hAnsi="Arial" w:cs="Arial"/>
        </w:rPr>
        <w:t>Materiál je ukládán do speciálních boxů určených výhradně pro nebezpečný infekční odpad.</w:t>
      </w:r>
    </w:p>
    <w:p w14:paraId="6CD44097" w14:textId="07CD1ED2" w:rsidR="00D75981" w:rsidRDefault="00D75981" w:rsidP="00B212C1">
      <w:pPr>
        <w:numPr>
          <w:ilvl w:val="0"/>
          <w:numId w:val="14"/>
        </w:numPr>
        <w:rPr>
          <w:rFonts w:ascii="Arial" w:hAnsi="Arial" w:cs="Arial"/>
        </w:rPr>
      </w:pPr>
      <w:r w:rsidRPr="00D75981">
        <w:rPr>
          <w:rFonts w:ascii="Arial" w:hAnsi="Arial" w:cs="Arial"/>
        </w:rPr>
        <w:t>Po naplnění kapacity jsou tyto boxy protokolárně předávány k ekologické a bezpečné likvidaci ve sběrném dvoře.</w:t>
      </w:r>
    </w:p>
    <w:p w14:paraId="78F2C792" w14:textId="77777777" w:rsidR="00D75981" w:rsidRPr="00D75981" w:rsidRDefault="00D75981" w:rsidP="00D75981">
      <w:pPr>
        <w:ind w:left="720"/>
        <w:rPr>
          <w:rFonts w:ascii="Arial" w:hAnsi="Arial" w:cs="Arial"/>
        </w:rPr>
      </w:pPr>
    </w:p>
    <w:p w14:paraId="225D6CBF" w14:textId="48699DB7" w:rsidR="00D75981" w:rsidRPr="00D75981" w:rsidRDefault="00254E00" w:rsidP="00D75981">
      <w:pPr>
        <w:jc w:val="both"/>
        <w:rPr>
          <w:rFonts w:ascii="Arial" w:hAnsi="Arial" w:cs="Arial"/>
        </w:rPr>
      </w:pPr>
      <w:r>
        <w:rPr>
          <w:rFonts w:ascii="Arial" w:hAnsi="Arial" w:cs="Arial"/>
        </w:rPr>
        <w:t xml:space="preserve">    </w:t>
      </w:r>
      <w:r w:rsidR="00D75981" w:rsidRPr="00D75981">
        <w:rPr>
          <w:rFonts w:ascii="Arial" w:hAnsi="Arial" w:cs="Arial"/>
        </w:rPr>
        <w:t>Městské policii není lhostejné, v jakém prostředí žijeme. Uvědomujeme si rizika, která pohozené stříkačky představují – zejména pro děti a majitele domácích zvířat. Pravidelný monitoring rizikových lokalit proto zůstává jednou z našich priorit. Děkujeme všem občanům, kteří nám nálezy hlásí; vaše spolupráce nám pomáhá udržovat ulice a parky našeho města čisté a bezpečné.</w:t>
      </w:r>
    </w:p>
    <w:p w14:paraId="0E7EFEE9" w14:textId="77777777" w:rsidR="00D75981" w:rsidRDefault="00D75981" w:rsidP="00891AB5">
      <w:pPr>
        <w:rPr>
          <w:rFonts w:ascii="Arial" w:hAnsi="Arial" w:cs="Arial"/>
          <w:b/>
          <w:bCs/>
        </w:rPr>
      </w:pPr>
    </w:p>
    <w:p w14:paraId="77BEE15E" w14:textId="119B0B4E" w:rsidR="00B47E6A" w:rsidRDefault="00891AB5" w:rsidP="00891AB5">
      <w:pPr>
        <w:jc w:val="both"/>
        <w:rPr>
          <w:rFonts w:ascii="Arial" w:hAnsi="Arial" w:cs="Arial"/>
        </w:rPr>
      </w:pPr>
      <w:r>
        <w:rPr>
          <w:rFonts w:ascii="Arial" w:hAnsi="Arial" w:cs="Arial"/>
          <w:bCs/>
        </w:rPr>
        <w:tab/>
      </w:r>
    </w:p>
    <w:p w14:paraId="4659B63D" w14:textId="77777777" w:rsidR="00B47E6A" w:rsidRDefault="00B47E6A" w:rsidP="00891AB5">
      <w:pPr>
        <w:jc w:val="both"/>
        <w:rPr>
          <w:rFonts w:ascii="Arial" w:hAnsi="Arial" w:cs="Arial"/>
        </w:rPr>
      </w:pPr>
    </w:p>
    <w:p w14:paraId="40A4B544" w14:textId="5FDE2ECC" w:rsidR="00891AB5" w:rsidRDefault="00891AB5" w:rsidP="00A60E51">
      <w:pPr>
        <w:jc w:val="center"/>
        <w:rPr>
          <w:rFonts w:ascii="Arial" w:hAnsi="Arial" w:cs="Arial"/>
          <w:bCs/>
        </w:rPr>
      </w:pPr>
      <w:r>
        <w:rPr>
          <w:rFonts w:ascii="Arial" w:hAnsi="Arial" w:cs="Arial"/>
        </w:rPr>
        <w:t>Vývoj sběrů injekčních stříkaček a jehel v letech 2019-202</w:t>
      </w:r>
      <w:r w:rsidR="00D75981">
        <w:rPr>
          <w:rFonts w:ascii="Arial" w:hAnsi="Arial" w:cs="Arial"/>
        </w:rPr>
        <w:t>5</w:t>
      </w:r>
    </w:p>
    <w:p w14:paraId="09CACC72" w14:textId="054C8821" w:rsidR="00891AB5" w:rsidRDefault="007D3A31" w:rsidP="00891AB5">
      <w:pPr>
        <w:jc w:val="both"/>
        <w:rPr>
          <w:rFonts w:ascii="Arial" w:hAnsi="Arial" w:cs="Arial"/>
          <w:bCs/>
        </w:rPr>
      </w:pPr>
      <w:r>
        <w:rPr>
          <w:rFonts w:ascii="Arial" w:hAnsi="Arial" w:cs="Arial"/>
          <w:bCs/>
          <w:noProof/>
        </w:rPr>
        <w:drawing>
          <wp:inline distT="0" distB="0" distL="0" distR="0" wp14:anchorId="640F1E05" wp14:editId="6069671C">
            <wp:extent cx="5931673" cy="1455089"/>
            <wp:effectExtent l="0" t="0" r="12065" b="12065"/>
            <wp:docPr id="1138940097"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11E39E" w14:textId="77777777" w:rsidR="00891AB5" w:rsidRDefault="00891AB5" w:rsidP="00891AB5">
      <w:pPr>
        <w:rPr>
          <w:rFonts w:ascii="Arial" w:hAnsi="Arial" w:cs="Arial"/>
          <w:b/>
          <w:bCs/>
        </w:rPr>
      </w:pPr>
    </w:p>
    <w:p w14:paraId="7D55F2B2" w14:textId="77777777" w:rsidR="00891AB5" w:rsidRDefault="00891AB5" w:rsidP="00891AB5">
      <w:pPr>
        <w:rPr>
          <w:rFonts w:ascii="Arial" w:hAnsi="Arial" w:cs="Arial"/>
          <w:b/>
          <w:bCs/>
        </w:rPr>
      </w:pPr>
    </w:p>
    <w:p w14:paraId="654C8FBF" w14:textId="77777777" w:rsidR="00891AB5" w:rsidRDefault="00891AB5" w:rsidP="00891AB5">
      <w:pPr>
        <w:rPr>
          <w:rFonts w:ascii="Arial" w:hAnsi="Arial" w:cs="Arial"/>
          <w:b/>
          <w:bCs/>
        </w:rPr>
      </w:pPr>
      <w:r>
        <w:rPr>
          <w:rFonts w:ascii="Arial" w:hAnsi="Arial" w:cs="Arial"/>
          <w:b/>
          <w:bCs/>
        </w:rPr>
        <w:t>Kontrola místa</w:t>
      </w:r>
    </w:p>
    <w:p w14:paraId="3DDA02B9" w14:textId="77777777" w:rsidR="00496EAA" w:rsidRDefault="00496EAA" w:rsidP="00891AB5">
      <w:pPr>
        <w:rPr>
          <w:rFonts w:ascii="Arial" w:hAnsi="Arial" w:cs="Arial"/>
          <w:b/>
          <w:bCs/>
        </w:rPr>
      </w:pPr>
    </w:p>
    <w:p w14:paraId="41CF6919" w14:textId="379FEF4C" w:rsidR="00496EAA" w:rsidRPr="00496EAA" w:rsidRDefault="00496EAA" w:rsidP="00496EAA">
      <w:pPr>
        <w:ind w:firstLine="708"/>
        <w:jc w:val="both"/>
        <w:rPr>
          <w:rFonts w:ascii="Arial" w:hAnsi="Arial" w:cs="Arial"/>
        </w:rPr>
      </w:pPr>
      <w:r w:rsidRPr="00496EAA">
        <w:rPr>
          <w:rFonts w:ascii="Arial" w:hAnsi="Arial" w:cs="Arial"/>
        </w:rPr>
        <w:t>V roce 2025 strážníci na základě vlastních zjištění, podnětů od občanů a pokynů vedení městské policie prověřili celkem 933 vytipovaných lokalit, kde existovalo důvodné podezření ze spáchání protiprávního jednání. Vedle toho bylo ve 4</w:t>
      </w:r>
      <w:r>
        <w:rPr>
          <w:rFonts w:ascii="Arial" w:hAnsi="Arial" w:cs="Arial"/>
        </w:rPr>
        <w:t>10</w:t>
      </w:r>
      <w:r w:rsidRPr="00496EAA">
        <w:rPr>
          <w:rFonts w:ascii="Arial" w:hAnsi="Arial" w:cs="Arial"/>
        </w:rPr>
        <w:t xml:space="preserve"> případech realizováno cílené prověření rajónů v rámci jednotlivých místních částí</w:t>
      </w:r>
      <w:r w:rsidR="00703A98">
        <w:rPr>
          <w:rFonts w:ascii="Arial" w:hAnsi="Arial" w:cs="Arial"/>
        </w:rPr>
        <w:t xml:space="preserve"> města Nový Jičín.</w:t>
      </w:r>
    </w:p>
    <w:p w14:paraId="07A1F561" w14:textId="6A584371" w:rsidR="00496EAA" w:rsidRPr="00496EAA" w:rsidRDefault="00254E00" w:rsidP="00703A98">
      <w:pPr>
        <w:jc w:val="both"/>
        <w:rPr>
          <w:rFonts w:ascii="Arial" w:hAnsi="Arial" w:cs="Arial"/>
        </w:rPr>
      </w:pPr>
      <w:r>
        <w:rPr>
          <w:rFonts w:ascii="Arial" w:hAnsi="Arial" w:cs="Arial"/>
        </w:rPr>
        <w:t xml:space="preserve">          </w:t>
      </w:r>
      <w:r w:rsidR="00496EAA" w:rsidRPr="00496EAA">
        <w:rPr>
          <w:rFonts w:ascii="Arial" w:hAnsi="Arial" w:cs="Arial"/>
        </w:rPr>
        <w:t>Ačkoliv se tato čísla mohou ve srovnání s počtem vypsaných pokut zdát jako „pouhá administrativa“, ve skutečnosti jde o jednu z nejnáročnějších a nejvíce zatěžujících složek naší práce.</w:t>
      </w:r>
    </w:p>
    <w:p w14:paraId="6B4F3FA9" w14:textId="0DABF69A" w:rsidR="00496EAA" w:rsidRPr="00496EAA" w:rsidRDefault="00496EAA" w:rsidP="00B212C1">
      <w:pPr>
        <w:numPr>
          <w:ilvl w:val="0"/>
          <w:numId w:val="15"/>
        </w:numPr>
        <w:jc w:val="both"/>
        <w:rPr>
          <w:rFonts w:ascii="Arial" w:hAnsi="Arial" w:cs="Arial"/>
        </w:rPr>
      </w:pPr>
      <w:r w:rsidRPr="00496EAA">
        <w:rPr>
          <w:rFonts w:ascii="Arial" w:hAnsi="Arial" w:cs="Arial"/>
        </w:rPr>
        <w:t>Každý výjezd vyžaduje nasazení hlídky, která v danou chvíli nemůže plnit jiné úkoly. Prověření lokality není jen o „průjezdu“, ale o důsledném monitoringu, komunikaci s osobami na místě a vyhodnocení rizik.</w:t>
      </w:r>
    </w:p>
    <w:p w14:paraId="5A4A23CA" w14:textId="5D18989E" w:rsidR="00496EAA" w:rsidRPr="00496EAA" w:rsidRDefault="00496EAA" w:rsidP="00B212C1">
      <w:pPr>
        <w:numPr>
          <w:ilvl w:val="0"/>
          <w:numId w:val="15"/>
        </w:numPr>
        <w:jc w:val="both"/>
        <w:rPr>
          <w:rFonts w:ascii="Arial" w:hAnsi="Arial" w:cs="Arial"/>
        </w:rPr>
      </w:pPr>
      <w:r w:rsidRPr="00496EAA">
        <w:rPr>
          <w:rFonts w:ascii="Arial" w:hAnsi="Arial" w:cs="Arial"/>
        </w:rPr>
        <w:lastRenderedPageBreak/>
        <w:t>Pokud kontrola dopadne „dobře“ a k protiprávnímu jednání nedojde (nebo mu strážníci svou přítomností zabrání), statisticky se takový zásah jeví jako prázdný. Prevence však šetří mnohem vyšší náklady, které by vznikly při řešení následných škod nebo trestných činů.</w:t>
      </w:r>
    </w:p>
    <w:p w14:paraId="694BDDB6" w14:textId="13A3C17D" w:rsidR="00496EAA" w:rsidRPr="00496EAA" w:rsidRDefault="00496EAA" w:rsidP="00B212C1">
      <w:pPr>
        <w:numPr>
          <w:ilvl w:val="0"/>
          <w:numId w:val="15"/>
        </w:numPr>
        <w:jc w:val="both"/>
        <w:rPr>
          <w:rFonts w:ascii="Arial" w:hAnsi="Arial" w:cs="Arial"/>
        </w:rPr>
      </w:pPr>
      <w:r w:rsidRPr="00496EAA">
        <w:rPr>
          <w:rFonts w:ascii="Arial" w:hAnsi="Arial" w:cs="Arial"/>
        </w:rPr>
        <w:t>Neustálý pohyb v problematických lokalitách a nutnost být v pohotovosti vyčerpává kapacity sboru. Tato činnost tvoří významný podíl naší pracovní doby, který není na první pohled v tabulkách vidět, ale je klíčový pro pocit bezpečí obyvatel.</w:t>
      </w:r>
    </w:p>
    <w:p w14:paraId="1E858D73" w14:textId="34519482" w:rsidR="00496EAA" w:rsidRPr="00496EAA" w:rsidRDefault="00496EAA" w:rsidP="00496EAA">
      <w:pPr>
        <w:rPr>
          <w:rFonts w:ascii="Arial" w:hAnsi="Arial" w:cs="Arial"/>
        </w:rPr>
      </w:pPr>
    </w:p>
    <w:p w14:paraId="049031B3" w14:textId="77777777" w:rsidR="00496EAA" w:rsidRPr="00496EAA" w:rsidRDefault="00496EAA" w:rsidP="00703A98">
      <w:pPr>
        <w:jc w:val="both"/>
        <w:rPr>
          <w:rFonts w:ascii="Arial" w:hAnsi="Arial" w:cs="Arial"/>
        </w:rPr>
      </w:pPr>
      <w:r w:rsidRPr="00496EAA">
        <w:rPr>
          <w:rFonts w:ascii="Arial" w:hAnsi="Arial" w:cs="Arial"/>
        </w:rPr>
        <w:t>Tyto kontroly jsou základním pilířem bezpečného města. I když se ne vždy promění v konkrétní sankci, představují pro městskou policii obrovský objem práce, který zajišťuje, že se problémy v ulicích neprohlubují. Je to práce v „první linii“, která vyžaduje trpělivost, čas a neustálou přítomnost tam, kde nás občané nejvíce potřebují.</w:t>
      </w:r>
    </w:p>
    <w:p w14:paraId="7B8EF9F0" w14:textId="77777777" w:rsidR="00496EAA" w:rsidRDefault="00496EAA" w:rsidP="00891AB5">
      <w:pPr>
        <w:rPr>
          <w:rFonts w:ascii="Arial" w:hAnsi="Arial" w:cs="Arial"/>
          <w:b/>
          <w:bCs/>
        </w:rPr>
      </w:pPr>
    </w:p>
    <w:p w14:paraId="63D99B90" w14:textId="77777777" w:rsidR="00891AB5" w:rsidRDefault="00891AB5" w:rsidP="00891AB5">
      <w:pPr>
        <w:ind w:firstLine="708"/>
        <w:rPr>
          <w:rFonts w:ascii="Arial" w:hAnsi="Arial" w:cs="Arial"/>
          <w:bCs/>
        </w:rPr>
      </w:pPr>
    </w:p>
    <w:p w14:paraId="2E31DAAD" w14:textId="77777777" w:rsidR="00891AB5" w:rsidRDefault="00891AB5" w:rsidP="00891AB5">
      <w:pPr>
        <w:rPr>
          <w:rFonts w:ascii="Arial" w:hAnsi="Arial" w:cs="Arial"/>
          <w:b/>
          <w:bCs/>
        </w:rPr>
      </w:pPr>
      <w:r>
        <w:rPr>
          <w:rFonts w:ascii="Arial" w:hAnsi="Arial" w:cs="Arial"/>
          <w:b/>
          <w:bCs/>
        </w:rPr>
        <w:t>Dohled nad akcí, opatření provedené strážníkem</w:t>
      </w:r>
    </w:p>
    <w:p w14:paraId="55CEF5D9" w14:textId="77777777" w:rsidR="00C55EB7" w:rsidRDefault="00C55EB7" w:rsidP="00891AB5">
      <w:pPr>
        <w:rPr>
          <w:rFonts w:ascii="Arial" w:hAnsi="Arial" w:cs="Arial"/>
          <w:b/>
          <w:bCs/>
        </w:rPr>
      </w:pPr>
    </w:p>
    <w:p w14:paraId="3273BF32" w14:textId="31A632F6" w:rsidR="00C55EB7" w:rsidRDefault="00C55EB7" w:rsidP="00C55EB7">
      <w:pPr>
        <w:ind w:firstLine="708"/>
        <w:jc w:val="both"/>
        <w:rPr>
          <w:rFonts w:ascii="Arial" w:hAnsi="Arial" w:cs="Arial"/>
        </w:rPr>
      </w:pPr>
      <w:r w:rsidRPr="00C55EB7">
        <w:rPr>
          <w:rFonts w:ascii="Arial" w:hAnsi="Arial" w:cs="Arial"/>
        </w:rPr>
        <w:t xml:space="preserve">V roce 2025 realizovali strážníci celkem 34 rozsáhlých bezpečnostních opatření u příležitosti akcí pořádaných městem, příspěvkovými organizacemi i soukromými subjekty. </w:t>
      </w:r>
    </w:p>
    <w:p w14:paraId="5565B196" w14:textId="77777777" w:rsidR="00C55EB7" w:rsidRPr="00C55EB7" w:rsidRDefault="00C55EB7" w:rsidP="00C55EB7">
      <w:pPr>
        <w:ind w:firstLine="708"/>
        <w:jc w:val="both"/>
        <w:rPr>
          <w:rFonts w:ascii="Arial" w:hAnsi="Arial" w:cs="Arial"/>
        </w:rPr>
      </w:pPr>
    </w:p>
    <w:p w14:paraId="08B5636B" w14:textId="77777777" w:rsidR="00C55EB7" w:rsidRPr="00C55EB7" w:rsidRDefault="00C55EB7" w:rsidP="00C55EB7">
      <w:pPr>
        <w:ind w:firstLine="360"/>
        <w:jc w:val="both"/>
        <w:rPr>
          <w:rFonts w:ascii="Arial" w:hAnsi="Arial" w:cs="Arial"/>
        </w:rPr>
      </w:pPr>
      <w:r w:rsidRPr="00C55EB7">
        <w:rPr>
          <w:rFonts w:ascii="Arial" w:hAnsi="Arial" w:cs="Arial"/>
        </w:rPr>
        <w:t>Výkon služby během uplynulého roku potvrdil, že práce strážníka vyžaduje vysoké nasazení, a to zejména u akcí s extrémně vysokou koncentrací návštěvníků. Mezi nejnáročnější patřily:</w:t>
      </w:r>
    </w:p>
    <w:p w14:paraId="31B3B299" w14:textId="77777777" w:rsidR="00C55EB7" w:rsidRPr="00C55EB7" w:rsidRDefault="00C55EB7" w:rsidP="00B212C1">
      <w:pPr>
        <w:numPr>
          <w:ilvl w:val="0"/>
          <w:numId w:val="16"/>
        </w:numPr>
        <w:jc w:val="both"/>
        <w:rPr>
          <w:rFonts w:ascii="Arial" w:hAnsi="Arial" w:cs="Arial"/>
        </w:rPr>
      </w:pPr>
      <w:r w:rsidRPr="00C55EB7">
        <w:rPr>
          <w:rFonts w:ascii="Arial" w:hAnsi="Arial" w:cs="Arial"/>
        </w:rPr>
        <w:t xml:space="preserve">Novojičínské léto a </w:t>
      </w:r>
      <w:proofErr w:type="spellStart"/>
      <w:r w:rsidRPr="00C55EB7">
        <w:rPr>
          <w:rFonts w:ascii="Arial" w:hAnsi="Arial" w:cs="Arial"/>
        </w:rPr>
        <w:t>Pivobraní</w:t>
      </w:r>
      <w:proofErr w:type="spellEnd"/>
      <w:r w:rsidRPr="00C55EB7">
        <w:rPr>
          <w:rFonts w:ascii="Arial" w:hAnsi="Arial" w:cs="Arial"/>
        </w:rPr>
        <w:t>: Akce, které do centra lákají tisíce lidí. Zde strážníci čelili zvýšenému tlaku na udržení veřejného pořádku, řešení drobných konfliktů a zajištění bezpečného pohybu v davu, často do pozdních nočních hodin.</w:t>
      </w:r>
    </w:p>
    <w:p w14:paraId="55D7704C" w14:textId="77777777" w:rsidR="00C55EB7" w:rsidRDefault="00C55EB7" w:rsidP="00B212C1">
      <w:pPr>
        <w:numPr>
          <w:ilvl w:val="0"/>
          <w:numId w:val="16"/>
        </w:numPr>
        <w:jc w:val="both"/>
        <w:rPr>
          <w:rFonts w:ascii="Arial" w:hAnsi="Arial" w:cs="Arial"/>
        </w:rPr>
      </w:pPr>
      <w:r w:rsidRPr="00C55EB7">
        <w:rPr>
          <w:rFonts w:ascii="Arial" w:hAnsi="Arial" w:cs="Arial"/>
        </w:rPr>
        <w:t>Městské slavnosti: Tradičně největší událost roku, kde dohled nad bezpečností vyžaduje precizní koordinaci, rychlou reakci na mimořádné situace a neustálou ostražitost v rámci celého historického jádra.</w:t>
      </w:r>
    </w:p>
    <w:p w14:paraId="6A7F6AC3" w14:textId="77777777" w:rsidR="00C55EB7" w:rsidRPr="00C55EB7" w:rsidRDefault="00C55EB7" w:rsidP="00C55EB7">
      <w:pPr>
        <w:ind w:left="720"/>
        <w:jc w:val="both"/>
        <w:rPr>
          <w:rFonts w:ascii="Arial" w:hAnsi="Arial" w:cs="Arial"/>
        </w:rPr>
      </w:pPr>
    </w:p>
    <w:p w14:paraId="44FBEFD9" w14:textId="77777777" w:rsidR="00C55EB7" w:rsidRPr="00C55EB7" w:rsidRDefault="00C55EB7" w:rsidP="00C55EB7">
      <w:pPr>
        <w:rPr>
          <w:rFonts w:ascii="Arial" w:hAnsi="Arial" w:cs="Arial"/>
        </w:rPr>
      </w:pPr>
      <w:r w:rsidRPr="00C55EB7">
        <w:rPr>
          <w:rFonts w:ascii="Arial" w:hAnsi="Arial" w:cs="Arial"/>
        </w:rPr>
        <w:t>Přehled hlídaných událostí v Novém Jičíně</w:t>
      </w:r>
    </w:p>
    <w:p w14:paraId="102D2250" w14:textId="77777777" w:rsidR="00C55EB7" w:rsidRPr="00C55EB7" w:rsidRDefault="00C55EB7" w:rsidP="00C55EB7">
      <w:pPr>
        <w:rPr>
          <w:rFonts w:ascii="Arial" w:hAnsi="Arial" w:cs="Arial"/>
        </w:rPr>
      </w:pPr>
      <w:r w:rsidRPr="00C55EB7">
        <w:rPr>
          <w:rFonts w:ascii="Arial" w:hAnsi="Arial" w:cs="Arial"/>
        </w:rPr>
        <w:t>Naše hlídky byly v roce 2025 klíčovým prvkem bezpečnosti na těchto významných akcích: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2"/>
        <w:gridCol w:w="6582"/>
      </w:tblGrid>
      <w:tr w:rsidR="00C55EB7" w:rsidRPr="00C55EB7" w14:paraId="52855A6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8A1FAB" w14:textId="77777777" w:rsidR="00C55EB7" w:rsidRPr="00C55EB7" w:rsidRDefault="00C55EB7" w:rsidP="00C55EB7">
            <w:pPr>
              <w:rPr>
                <w:rFonts w:ascii="Arial" w:hAnsi="Arial" w:cs="Arial"/>
              </w:rPr>
            </w:pPr>
            <w:r w:rsidRPr="00C55EB7">
              <w:rPr>
                <w:rFonts w:ascii="Arial" w:hAnsi="Arial" w:cs="Arial"/>
              </w:rPr>
              <w:t>Typ akce</w:t>
            </w:r>
          </w:p>
        </w:tc>
        <w:tc>
          <w:tcPr>
            <w:tcW w:w="0" w:type="auto"/>
            <w:tcBorders>
              <w:top w:val="single" w:sz="6" w:space="0" w:color="auto"/>
              <w:left w:val="single" w:sz="6" w:space="0" w:color="auto"/>
              <w:bottom w:val="single" w:sz="6" w:space="0" w:color="auto"/>
              <w:right w:val="single" w:sz="6" w:space="0" w:color="auto"/>
            </w:tcBorders>
            <w:vAlign w:val="center"/>
            <w:hideMark/>
          </w:tcPr>
          <w:p w14:paraId="03EDBD57" w14:textId="77777777" w:rsidR="00C55EB7" w:rsidRPr="00C55EB7" w:rsidRDefault="00C55EB7" w:rsidP="00C55EB7">
            <w:pPr>
              <w:rPr>
                <w:rFonts w:ascii="Arial" w:hAnsi="Arial" w:cs="Arial"/>
              </w:rPr>
            </w:pPr>
            <w:r w:rsidRPr="00C55EB7">
              <w:rPr>
                <w:rFonts w:ascii="Arial" w:hAnsi="Arial" w:cs="Arial"/>
              </w:rPr>
              <w:t>Konkrétní události</w:t>
            </w:r>
          </w:p>
        </w:tc>
      </w:tr>
      <w:tr w:rsidR="00C55EB7" w:rsidRPr="00C55EB7" w14:paraId="4756C26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0E99979" w14:textId="77777777" w:rsidR="00C55EB7" w:rsidRPr="00C55EB7" w:rsidRDefault="00C55EB7" w:rsidP="00C55EB7">
            <w:pPr>
              <w:rPr>
                <w:rFonts w:ascii="Arial" w:hAnsi="Arial" w:cs="Arial"/>
              </w:rPr>
            </w:pPr>
            <w:r w:rsidRPr="00C55EB7">
              <w:rPr>
                <w:rFonts w:ascii="Arial" w:hAnsi="Arial" w:cs="Arial"/>
              </w:rPr>
              <w:t>Kulturní a společenské</w:t>
            </w:r>
          </w:p>
        </w:tc>
        <w:tc>
          <w:tcPr>
            <w:tcW w:w="0" w:type="auto"/>
            <w:tcBorders>
              <w:top w:val="single" w:sz="6" w:space="0" w:color="auto"/>
              <w:left w:val="single" w:sz="6" w:space="0" w:color="auto"/>
              <w:bottom w:val="single" w:sz="6" w:space="0" w:color="auto"/>
              <w:right w:val="single" w:sz="6" w:space="0" w:color="auto"/>
            </w:tcBorders>
            <w:vAlign w:val="center"/>
            <w:hideMark/>
          </w:tcPr>
          <w:p w14:paraId="7CB1AD6A" w14:textId="46F11775" w:rsidR="00C55EB7" w:rsidRPr="00C55EB7" w:rsidRDefault="00C55EB7" w:rsidP="00C55EB7">
            <w:pPr>
              <w:rPr>
                <w:rFonts w:ascii="Arial" w:hAnsi="Arial" w:cs="Arial"/>
              </w:rPr>
            </w:pPr>
            <w:r w:rsidRPr="00C55EB7">
              <w:rPr>
                <w:rFonts w:ascii="Arial" w:hAnsi="Arial" w:cs="Arial"/>
              </w:rPr>
              <w:t xml:space="preserve">Adventní jarmark, Novoroční ohňostroj, </w:t>
            </w:r>
            <w:r>
              <w:rPr>
                <w:rFonts w:ascii="Arial" w:hAnsi="Arial" w:cs="Arial"/>
              </w:rPr>
              <w:t xml:space="preserve">Pálení </w:t>
            </w:r>
            <w:proofErr w:type="spellStart"/>
            <w:r>
              <w:rPr>
                <w:rFonts w:ascii="Arial" w:hAnsi="Arial" w:cs="Arial"/>
              </w:rPr>
              <w:t>č</w:t>
            </w:r>
            <w:r w:rsidRPr="00C55EB7">
              <w:rPr>
                <w:rFonts w:ascii="Arial" w:hAnsi="Arial" w:cs="Arial"/>
              </w:rPr>
              <w:t>arodějni</w:t>
            </w:r>
            <w:proofErr w:type="spellEnd"/>
            <w:r>
              <w:rPr>
                <w:rFonts w:ascii="Arial" w:hAnsi="Arial" w:cs="Arial"/>
              </w:rPr>
              <w:t>, ostatní jarmarky</w:t>
            </w:r>
          </w:p>
        </w:tc>
      </w:tr>
      <w:tr w:rsidR="00C55EB7" w:rsidRPr="00C55EB7" w14:paraId="620EF83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6BDB47" w14:textId="77777777" w:rsidR="00C55EB7" w:rsidRPr="00C55EB7" w:rsidRDefault="00C55EB7" w:rsidP="00C55EB7">
            <w:pPr>
              <w:rPr>
                <w:rFonts w:ascii="Arial" w:hAnsi="Arial" w:cs="Arial"/>
              </w:rPr>
            </w:pPr>
            <w:r w:rsidRPr="00C55EB7">
              <w:rPr>
                <w:rFonts w:ascii="Arial" w:hAnsi="Arial" w:cs="Arial"/>
              </w:rPr>
              <w:t>Sportovní a volnočasové</w:t>
            </w:r>
          </w:p>
        </w:tc>
        <w:tc>
          <w:tcPr>
            <w:tcW w:w="0" w:type="auto"/>
            <w:tcBorders>
              <w:top w:val="single" w:sz="6" w:space="0" w:color="auto"/>
              <w:left w:val="single" w:sz="6" w:space="0" w:color="auto"/>
              <w:bottom w:val="single" w:sz="6" w:space="0" w:color="auto"/>
              <w:right w:val="single" w:sz="6" w:space="0" w:color="auto"/>
            </w:tcBorders>
            <w:vAlign w:val="center"/>
            <w:hideMark/>
          </w:tcPr>
          <w:p w14:paraId="52C81D0A" w14:textId="453B8D20" w:rsidR="00C55EB7" w:rsidRPr="00C55EB7" w:rsidRDefault="00C55EB7" w:rsidP="00C55EB7">
            <w:pPr>
              <w:rPr>
                <w:rFonts w:ascii="Arial" w:hAnsi="Arial" w:cs="Arial"/>
              </w:rPr>
            </w:pPr>
            <w:r w:rsidRPr="00C55EB7">
              <w:rPr>
                <w:rFonts w:ascii="Arial" w:hAnsi="Arial" w:cs="Arial"/>
              </w:rPr>
              <w:t xml:space="preserve">Hokejové zápasy </w:t>
            </w:r>
            <w:r>
              <w:rPr>
                <w:rFonts w:ascii="Arial" w:hAnsi="Arial" w:cs="Arial"/>
              </w:rPr>
              <w:t xml:space="preserve">na zimní </w:t>
            </w:r>
            <w:proofErr w:type="gramStart"/>
            <w:r>
              <w:rPr>
                <w:rFonts w:ascii="Arial" w:hAnsi="Arial" w:cs="Arial"/>
              </w:rPr>
              <w:t xml:space="preserve">stadioně </w:t>
            </w:r>
            <w:r w:rsidRPr="00C55EB7">
              <w:rPr>
                <w:rFonts w:ascii="Arial" w:hAnsi="Arial" w:cs="Arial"/>
              </w:rPr>
              <w:t xml:space="preserve"> Nový</w:t>
            </w:r>
            <w:proofErr w:type="gramEnd"/>
            <w:r w:rsidRPr="00C55EB7">
              <w:rPr>
                <w:rFonts w:ascii="Arial" w:hAnsi="Arial" w:cs="Arial"/>
              </w:rPr>
              <w:t xml:space="preserve"> Jičín, běžecké závody městem</w:t>
            </w:r>
          </w:p>
        </w:tc>
      </w:tr>
      <w:tr w:rsidR="00C55EB7" w:rsidRPr="00C55EB7" w14:paraId="73940AD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54A81F" w14:textId="77777777" w:rsidR="00C55EB7" w:rsidRPr="00C55EB7" w:rsidRDefault="00C55EB7" w:rsidP="00C55EB7">
            <w:pPr>
              <w:rPr>
                <w:rFonts w:ascii="Arial" w:hAnsi="Arial" w:cs="Arial"/>
              </w:rPr>
            </w:pPr>
            <w:r w:rsidRPr="00C55EB7">
              <w:rPr>
                <w:rFonts w:ascii="Arial" w:hAnsi="Arial" w:cs="Arial"/>
              </w:rPr>
              <w:t>Sezónní a areálové</w:t>
            </w:r>
          </w:p>
        </w:tc>
        <w:tc>
          <w:tcPr>
            <w:tcW w:w="0" w:type="auto"/>
            <w:tcBorders>
              <w:top w:val="single" w:sz="6" w:space="0" w:color="auto"/>
              <w:left w:val="single" w:sz="6" w:space="0" w:color="auto"/>
              <w:bottom w:val="single" w:sz="6" w:space="0" w:color="auto"/>
              <w:right w:val="single" w:sz="6" w:space="0" w:color="auto"/>
            </w:tcBorders>
            <w:vAlign w:val="center"/>
            <w:hideMark/>
          </w:tcPr>
          <w:p w14:paraId="11C2A72C" w14:textId="27BEB2EA" w:rsidR="00C55EB7" w:rsidRPr="00C55EB7" w:rsidRDefault="00C55EB7" w:rsidP="00C55EB7">
            <w:pPr>
              <w:rPr>
                <w:rFonts w:ascii="Arial" w:hAnsi="Arial" w:cs="Arial"/>
              </w:rPr>
            </w:pPr>
            <w:r w:rsidRPr="00C55EB7">
              <w:rPr>
                <w:rFonts w:ascii="Arial" w:hAnsi="Arial" w:cs="Arial"/>
              </w:rPr>
              <w:t xml:space="preserve">Koncerty </w:t>
            </w:r>
            <w:r>
              <w:rPr>
                <w:rFonts w:ascii="Arial" w:hAnsi="Arial" w:cs="Arial"/>
              </w:rPr>
              <w:t xml:space="preserve">a akce </w:t>
            </w:r>
            <w:r w:rsidRPr="00C55EB7">
              <w:rPr>
                <w:rFonts w:ascii="Arial" w:hAnsi="Arial" w:cs="Arial"/>
              </w:rPr>
              <w:t>v areálu Skalky, akce na Masarykově náměstí</w:t>
            </w:r>
          </w:p>
        </w:tc>
      </w:tr>
    </w:tbl>
    <w:p w14:paraId="5B238A14" w14:textId="77777777" w:rsidR="00C55EB7" w:rsidRDefault="00C55EB7" w:rsidP="00C55EB7">
      <w:pPr>
        <w:rPr>
          <w:rFonts w:ascii="Arial" w:hAnsi="Arial" w:cs="Arial"/>
        </w:rPr>
      </w:pPr>
    </w:p>
    <w:p w14:paraId="1170BB5E" w14:textId="0385A4E3" w:rsidR="00C55EB7" w:rsidRPr="00C55EB7" w:rsidRDefault="00C55EB7" w:rsidP="00C55EB7">
      <w:pPr>
        <w:jc w:val="both"/>
        <w:rPr>
          <w:rFonts w:ascii="Arial" w:hAnsi="Arial" w:cs="Arial"/>
        </w:rPr>
      </w:pPr>
      <w:r w:rsidRPr="00C55EB7">
        <w:rPr>
          <w:rFonts w:ascii="Arial" w:hAnsi="Arial" w:cs="Arial"/>
        </w:rPr>
        <w:t xml:space="preserve"> </w:t>
      </w:r>
      <w:r>
        <w:rPr>
          <w:rFonts w:ascii="Arial" w:hAnsi="Arial" w:cs="Arial"/>
        </w:rPr>
        <w:tab/>
      </w:r>
      <w:r w:rsidRPr="00C55EB7">
        <w:rPr>
          <w:rFonts w:ascii="Arial" w:hAnsi="Arial" w:cs="Arial"/>
        </w:rPr>
        <w:t>Práce strážníků během těchto akcí není jen o represi, ale především o prevenci a asistenci návštěvníkům tak, aby si obyvatelé i hosté Nového Jičína mohli program užít v klidu a bezpečí.</w:t>
      </w:r>
    </w:p>
    <w:p w14:paraId="499EDFE3" w14:textId="0F3C4ABC" w:rsidR="00891AB5" w:rsidRPr="00CD35BB" w:rsidRDefault="00891AB5" w:rsidP="004A486F">
      <w:pPr>
        <w:jc w:val="both"/>
        <w:rPr>
          <w:rFonts w:ascii="Arial" w:hAnsi="Arial" w:cs="Arial"/>
        </w:rPr>
      </w:pPr>
    </w:p>
    <w:p w14:paraId="6EFFD46A" w14:textId="77777777" w:rsidR="00891AB5" w:rsidRDefault="00891AB5" w:rsidP="00891AB5">
      <w:pPr>
        <w:rPr>
          <w:rFonts w:ascii="Arial" w:hAnsi="Arial" w:cs="Arial"/>
          <w:b/>
          <w:bCs/>
        </w:rPr>
      </w:pPr>
    </w:p>
    <w:p w14:paraId="6784D540" w14:textId="53A8790B" w:rsidR="00891AB5" w:rsidRDefault="00891AB5" w:rsidP="00891AB5">
      <w:pPr>
        <w:rPr>
          <w:rFonts w:ascii="Arial" w:hAnsi="Arial" w:cs="Arial"/>
          <w:b/>
          <w:bCs/>
        </w:rPr>
      </w:pPr>
      <w:r>
        <w:rPr>
          <w:rFonts w:ascii="Arial" w:hAnsi="Arial" w:cs="Arial"/>
          <w:b/>
          <w:bCs/>
        </w:rPr>
        <w:t>Vykázání z</w:t>
      </w:r>
      <w:r w:rsidR="003441CD">
        <w:rPr>
          <w:rFonts w:ascii="Arial" w:hAnsi="Arial" w:cs="Arial"/>
          <w:b/>
          <w:bCs/>
        </w:rPr>
        <w:t> </w:t>
      </w:r>
      <w:r>
        <w:rPr>
          <w:rFonts w:ascii="Arial" w:hAnsi="Arial" w:cs="Arial"/>
          <w:b/>
          <w:bCs/>
        </w:rPr>
        <w:t>místa</w:t>
      </w:r>
    </w:p>
    <w:p w14:paraId="559475AD" w14:textId="7AAEBA82" w:rsidR="003441CD" w:rsidRPr="003441CD" w:rsidRDefault="003441CD" w:rsidP="003441CD">
      <w:pPr>
        <w:ind w:firstLine="708"/>
        <w:jc w:val="both"/>
        <w:rPr>
          <w:rFonts w:ascii="Arial" w:hAnsi="Arial" w:cs="Arial"/>
        </w:rPr>
      </w:pPr>
      <w:r w:rsidRPr="003441CD">
        <w:rPr>
          <w:rFonts w:ascii="Arial" w:hAnsi="Arial" w:cs="Arial"/>
        </w:rPr>
        <w:t>V 491 případech řešili strážníci protiprávní jednání, které vyústilo v následné vykázání podezřelé osoby z místa incidentu. Tento krok městská policie volila především v situacích, kdy přítomnost osoby i po projednání přestupku nadále narušovala veřejný pořádek, budila u okolí důvodnou obavu o bezpečnost nebo bránila řádnému užívání veřejného prostranství.</w:t>
      </w:r>
    </w:p>
    <w:p w14:paraId="0D3B6EFE" w14:textId="4039E1FD" w:rsidR="00891AB5" w:rsidRPr="003441CD" w:rsidRDefault="00891AB5" w:rsidP="003441CD">
      <w:pPr>
        <w:jc w:val="both"/>
        <w:rPr>
          <w:rFonts w:ascii="Arial" w:hAnsi="Arial" w:cs="Arial"/>
          <w:bCs/>
        </w:rPr>
      </w:pPr>
      <w:r>
        <w:rPr>
          <w:rFonts w:ascii="Arial" w:hAnsi="Arial" w:cs="Arial"/>
          <w:b/>
          <w:bCs/>
        </w:rPr>
        <w:tab/>
      </w:r>
    </w:p>
    <w:p w14:paraId="3C1DC1D8" w14:textId="77777777" w:rsidR="00891AB5" w:rsidRDefault="00891AB5" w:rsidP="00891AB5">
      <w:pPr>
        <w:rPr>
          <w:rFonts w:ascii="Arial" w:hAnsi="Arial" w:cs="Arial"/>
          <w:b/>
          <w:bCs/>
        </w:rPr>
      </w:pPr>
      <w:r>
        <w:rPr>
          <w:rFonts w:ascii="Arial" w:hAnsi="Arial" w:cs="Arial"/>
          <w:b/>
          <w:bCs/>
        </w:rPr>
        <w:t>Výstražné informativní zprávy</w:t>
      </w:r>
    </w:p>
    <w:p w14:paraId="2BB81B8E" w14:textId="43C3FF19" w:rsidR="009E036C" w:rsidRPr="009E036C" w:rsidRDefault="009E036C" w:rsidP="009E036C">
      <w:pPr>
        <w:ind w:firstLine="708"/>
        <w:jc w:val="both"/>
        <w:rPr>
          <w:rFonts w:ascii="Arial" w:hAnsi="Arial" w:cs="Arial"/>
        </w:rPr>
      </w:pPr>
      <w:r w:rsidRPr="004A486F">
        <w:rPr>
          <w:rFonts w:ascii="Arial" w:hAnsi="Arial" w:cs="Arial"/>
        </w:rPr>
        <w:t>Městská policie v roce 202</w:t>
      </w:r>
      <w:r w:rsidR="004A486F" w:rsidRPr="004A486F">
        <w:rPr>
          <w:rFonts w:ascii="Arial" w:hAnsi="Arial" w:cs="Arial"/>
        </w:rPr>
        <w:t>5</w:t>
      </w:r>
      <w:r w:rsidRPr="004A486F">
        <w:rPr>
          <w:rFonts w:ascii="Arial" w:hAnsi="Arial" w:cs="Arial"/>
        </w:rPr>
        <w:t xml:space="preserve"> přijala </w:t>
      </w:r>
      <w:r w:rsidR="004A486F" w:rsidRPr="004A486F">
        <w:rPr>
          <w:rFonts w:ascii="Arial" w:hAnsi="Arial" w:cs="Arial"/>
        </w:rPr>
        <w:t>59</w:t>
      </w:r>
      <w:r w:rsidRPr="004A486F">
        <w:rPr>
          <w:rFonts w:ascii="Arial" w:hAnsi="Arial" w:cs="Arial"/>
        </w:rPr>
        <w:t xml:space="preserve"> výstražných informativních zpráv od operačního a informačního střediska Hasičského záchranného sboru Moravskoslezského kraje. Tyto zprávy následně mailem předala příslušným pracovníkům a obcím ve správním obvodu.</w:t>
      </w:r>
    </w:p>
    <w:p w14:paraId="5742D0D0" w14:textId="364D7086" w:rsidR="00891AB5" w:rsidRDefault="00891AB5" w:rsidP="00891AB5">
      <w:pPr>
        <w:jc w:val="both"/>
        <w:rPr>
          <w:rFonts w:ascii="Arial" w:hAnsi="Arial" w:cs="Arial"/>
        </w:rPr>
      </w:pPr>
      <w:r>
        <w:rPr>
          <w:rFonts w:ascii="Arial" w:hAnsi="Arial" w:cs="Arial"/>
          <w:b/>
          <w:bCs/>
        </w:rPr>
        <w:tab/>
      </w:r>
    </w:p>
    <w:p w14:paraId="3951B240" w14:textId="53DEA6C5" w:rsidR="00891AB5" w:rsidRDefault="00891AB5" w:rsidP="00891AB5">
      <w:pPr>
        <w:jc w:val="both"/>
        <w:rPr>
          <w:rFonts w:ascii="Arial" w:hAnsi="Arial" w:cs="Arial"/>
          <w:b/>
          <w:bCs/>
        </w:rPr>
      </w:pPr>
      <w:r>
        <w:rPr>
          <w:rFonts w:ascii="Arial" w:hAnsi="Arial" w:cs="Arial"/>
          <w:b/>
          <w:bCs/>
        </w:rPr>
        <w:t>Ztráty věcí a zvíř</w:t>
      </w:r>
      <w:r w:rsidR="004A486F">
        <w:rPr>
          <w:rFonts w:ascii="Arial" w:hAnsi="Arial" w:cs="Arial"/>
          <w:b/>
          <w:bCs/>
        </w:rPr>
        <w:t>at</w:t>
      </w:r>
    </w:p>
    <w:p w14:paraId="0E30104D" w14:textId="63FEFA67" w:rsidR="00891AB5" w:rsidRDefault="00891AB5" w:rsidP="00891AB5">
      <w:pPr>
        <w:ind w:firstLine="708"/>
        <w:jc w:val="both"/>
        <w:rPr>
          <w:rFonts w:ascii="Arial" w:hAnsi="Arial" w:cs="Arial"/>
        </w:rPr>
      </w:pPr>
      <w:r>
        <w:rPr>
          <w:rFonts w:ascii="Arial" w:hAnsi="Arial" w:cs="Arial"/>
        </w:rPr>
        <w:t>V roce 202</w:t>
      </w:r>
      <w:r w:rsidR="004A486F">
        <w:rPr>
          <w:rFonts w:ascii="Arial" w:hAnsi="Arial" w:cs="Arial"/>
        </w:rPr>
        <w:t>5</w:t>
      </w:r>
      <w:r>
        <w:rPr>
          <w:rFonts w:ascii="Arial" w:hAnsi="Arial" w:cs="Arial"/>
        </w:rPr>
        <w:t xml:space="preserve"> bylo přijato </w:t>
      </w:r>
      <w:r w:rsidR="004A486F">
        <w:rPr>
          <w:rFonts w:ascii="Arial" w:hAnsi="Arial" w:cs="Arial"/>
        </w:rPr>
        <w:t>93</w:t>
      </w:r>
      <w:r>
        <w:rPr>
          <w:rFonts w:ascii="Arial" w:hAnsi="Arial" w:cs="Arial"/>
        </w:rPr>
        <w:t xml:space="preserve"> oznámení o ztrátě věcí a zvířat, které byly následně předány jako informace hlídkujícím strážníkům. </w:t>
      </w:r>
    </w:p>
    <w:p w14:paraId="64EE25A6" w14:textId="77777777" w:rsidR="00891AB5" w:rsidRDefault="00891AB5" w:rsidP="00891AB5">
      <w:pPr>
        <w:rPr>
          <w:rFonts w:ascii="Arial" w:hAnsi="Arial" w:cs="Arial"/>
        </w:rPr>
      </w:pPr>
    </w:p>
    <w:p w14:paraId="1F273CAE" w14:textId="68C1F5BC" w:rsidR="00891AB5" w:rsidRDefault="006C40DA" w:rsidP="00891AB5">
      <w:pPr>
        <w:rPr>
          <w:rFonts w:ascii="Arial" w:hAnsi="Arial" w:cs="Arial"/>
          <w:b/>
          <w:bCs/>
        </w:rPr>
      </w:pPr>
      <w:r>
        <w:rPr>
          <w:rFonts w:ascii="Arial" w:hAnsi="Arial" w:cs="Arial"/>
          <w:b/>
          <w:bCs/>
        </w:rPr>
        <w:t>Dohled na p</w:t>
      </w:r>
      <w:r w:rsidR="00891AB5">
        <w:rPr>
          <w:rFonts w:ascii="Arial" w:hAnsi="Arial" w:cs="Arial"/>
          <w:b/>
          <w:bCs/>
        </w:rPr>
        <w:t>řechod</w:t>
      </w:r>
      <w:r>
        <w:rPr>
          <w:rFonts w:ascii="Arial" w:hAnsi="Arial" w:cs="Arial"/>
          <w:b/>
          <w:bCs/>
        </w:rPr>
        <w:t>ech</w:t>
      </w:r>
      <w:r w:rsidR="00891AB5">
        <w:rPr>
          <w:rFonts w:ascii="Arial" w:hAnsi="Arial" w:cs="Arial"/>
          <w:b/>
          <w:bCs/>
        </w:rPr>
        <w:t xml:space="preserve"> pro chodce</w:t>
      </w:r>
    </w:p>
    <w:p w14:paraId="0849E12C" w14:textId="2577A841" w:rsidR="006C40DA" w:rsidRPr="006C40DA" w:rsidRDefault="006C40DA" w:rsidP="006C40DA">
      <w:pPr>
        <w:ind w:firstLine="708"/>
        <w:jc w:val="both"/>
        <w:rPr>
          <w:rFonts w:ascii="Arial" w:hAnsi="Arial" w:cs="Arial"/>
        </w:rPr>
      </w:pPr>
      <w:r w:rsidRPr="006C40DA">
        <w:rPr>
          <w:rFonts w:ascii="Arial" w:hAnsi="Arial" w:cs="Arial"/>
        </w:rPr>
        <w:t>Nedílnou součástí práce strážníků v oblasti bezpečnosti silničního provozu je každodenní dohled na přechodech pro chodce v ranních hodinách, zejména během cest dětí do škol. Podle aktuálního početního stavu zajišťují strážníci dohled na přechodech na ulicích Komenského, Tyršova, K Nemocnici, případně také na ulicích Dlouhá, Jubilejní a B. Martinů.</w:t>
      </w:r>
    </w:p>
    <w:p w14:paraId="3F4F9DDA" w14:textId="44977C38" w:rsidR="00891AB5" w:rsidRDefault="00891AB5" w:rsidP="00891AB5">
      <w:pPr>
        <w:jc w:val="both"/>
        <w:rPr>
          <w:rFonts w:ascii="Arial" w:hAnsi="Arial" w:cs="Arial"/>
          <w:color w:val="000000"/>
        </w:rPr>
      </w:pPr>
      <w:r>
        <w:rPr>
          <w:rFonts w:ascii="Arial" w:hAnsi="Arial" w:cs="Arial"/>
          <w:color w:val="000000"/>
          <w:sz w:val="23"/>
          <w:szCs w:val="23"/>
        </w:rPr>
        <w:tab/>
      </w:r>
    </w:p>
    <w:p w14:paraId="20E611A1" w14:textId="77777777" w:rsidR="00B47E6A" w:rsidRDefault="00B47E6A">
      <w:pPr>
        <w:jc w:val="both"/>
        <w:rPr>
          <w:rFonts w:ascii="Arial" w:hAnsi="Arial" w:cs="Arial"/>
          <w:b/>
          <w:bCs/>
          <w:sz w:val="32"/>
          <w:szCs w:val="32"/>
          <w:u w:val="single"/>
        </w:rPr>
      </w:pPr>
    </w:p>
    <w:p w14:paraId="6DAF2424" w14:textId="32F5F5DE" w:rsidR="00696E90" w:rsidRDefault="00BD4894">
      <w:pPr>
        <w:jc w:val="both"/>
        <w:rPr>
          <w:rFonts w:ascii="Arial" w:hAnsi="Arial" w:cs="Arial"/>
          <w:b/>
          <w:bCs/>
          <w:sz w:val="32"/>
          <w:szCs w:val="32"/>
          <w:u w:val="single"/>
        </w:rPr>
      </w:pPr>
      <w:r w:rsidRPr="005F0B22">
        <w:rPr>
          <w:rFonts w:ascii="Arial" w:hAnsi="Arial" w:cs="Arial"/>
          <w:b/>
          <w:bCs/>
          <w:sz w:val="32"/>
          <w:szCs w:val="32"/>
          <w:u w:val="single"/>
        </w:rPr>
        <w:t>9</w:t>
      </w:r>
      <w:r w:rsidR="00FE1384" w:rsidRPr="005F0B22">
        <w:rPr>
          <w:rFonts w:ascii="Arial" w:hAnsi="Arial" w:cs="Arial"/>
          <w:b/>
          <w:bCs/>
          <w:sz w:val="32"/>
          <w:szCs w:val="32"/>
          <w:u w:val="single"/>
        </w:rPr>
        <w:t>.</w:t>
      </w:r>
      <w:r w:rsidR="00696E90" w:rsidRPr="005F0B22">
        <w:rPr>
          <w:rFonts w:ascii="Arial" w:hAnsi="Arial" w:cs="Arial"/>
          <w:b/>
          <w:bCs/>
          <w:sz w:val="32"/>
          <w:szCs w:val="32"/>
          <w:u w:val="single"/>
        </w:rPr>
        <w:t xml:space="preserve"> Stálé úkoly </w:t>
      </w:r>
    </w:p>
    <w:p w14:paraId="4492C563" w14:textId="77777777" w:rsidR="00711711" w:rsidRDefault="00711711">
      <w:pPr>
        <w:jc w:val="both"/>
        <w:rPr>
          <w:rFonts w:ascii="Arial" w:hAnsi="Arial" w:cs="Arial"/>
          <w:b/>
          <w:bCs/>
          <w:sz w:val="32"/>
          <w:szCs w:val="32"/>
          <w:u w:val="single"/>
        </w:rPr>
      </w:pPr>
    </w:p>
    <w:p w14:paraId="5F4EB79A" w14:textId="49461844" w:rsidR="00711711" w:rsidRPr="00711711" w:rsidRDefault="00711711" w:rsidP="00711711">
      <w:pPr>
        <w:ind w:firstLine="360"/>
        <w:jc w:val="both"/>
        <w:rPr>
          <w:rFonts w:ascii="Arial" w:hAnsi="Arial" w:cs="Arial"/>
        </w:rPr>
      </w:pPr>
      <w:r w:rsidRPr="00711711">
        <w:rPr>
          <w:rFonts w:ascii="Arial" w:hAnsi="Arial" w:cs="Arial"/>
        </w:rPr>
        <w:t>Městská policie Nový Jičín průběžně vyhodnocuje oznámení, podněty občanů, celkovou bezpečnostní situaci a stanovuje si podle závažnosti dlouhodobé úkoly. V roce 202</w:t>
      </w:r>
      <w:r w:rsidR="00B551EE">
        <w:rPr>
          <w:rFonts w:ascii="Arial" w:hAnsi="Arial" w:cs="Arial"/>
        </w:rPr>
        <w:t>5</w:t>
      </w:r>
      <w:r w:rsidRPr="00711711">
        <w:rPr>
          <w:rFonts w:ascii="Arial" w:hAnsi="Arial" w:cs="Arial"/>
        </w:rPr>
        <w:t xml:space="preserve"> byly mezi tyto úkoly zařazeny:</w:t>
      </w:r>
    </w:p>
    <w:p w14:paraId="69E68987" w14:textId="1BE8DDC6" w:rsidR="00711711" w:rsidRPr="00711711" w:rsidRDefault="00711711" w:rsidP="00B212C1">
      <w:pPr>
        <w:numPr>
          <w:ilvl w:val="0"/>
          <w:numId w:val="3"/>
        </w:numPr>
        <w:jc w:val="both"/>
        <w:rPr>
          <w:rFonts w:ascii="Arial" w:hAnsi="Arial" w:cs="Arial"/>
        </w:rPr>
      </w:pPr>
      <w:r w:rsidRPr="00711711">
        <w:rPr>
          <w:rFonts w:ascii="Arial" w:hAnsi="Arial" w:cs="Arial"/>
        </w:rPr>
        <w:t xml:space="preserve">Kontroly autobusového a vlakového nádraží, vestibulu a přilehlého parčíku s fontánou </w:t>
      </w:r>
      <w:r>
        <w:rPr>
          <w:rFonts w:ascii="Arial" w:hAnsi="Arial" w:cs="Arial"/>
        </w:rPr>
        <w:t xml:space="preserve">a Masarykova náměstí </w:t>
      </w:r>
      <w:r w:rsidRPr="00711711">
        <w:rPr>
          <w:rFonts w:ascii="Arial" w:hAnsi="Arial" w:cs="Arial"/>
        </w:rPr>
        <w:t>se zaměřením na osoby bez přístřeší.</w:t>
      </w:r>
    </w:p>
    <w:p w14:paraId="4C36E02D" w14:textId="77777777" w:rsidR="00711711" w:rsidRPr="00711711" w:rsidRDefault="00711711" w:rsidP="00B212C1">
      <w:pPr>
        <w:numPr>
          <w:ilvl w:val="0"/>
          <w:numId w:val="3"/>
        </w:numPr>
        <w:jc w:val="both"/>
        <w:rPr>
          <w:rFonts w:ascii="Arial" w:hAnsi="Arial" w:cs="Arial"/>
        </w:rPr>
      </w:pPr>
      <w:r w:rsidRPr="00711711">
        <w:rPr>
          <w:rFonts w:ascii="Arial" w:hAnsi="Arial" w:cs="Arial"/>
        </w:rPr>
        <w:t>Dohled nad bezpečností žáků při přecházení komunikací v blízkosti škol.</w:t>
      </w:r>
    </w:p>
    <w:p w14:paraId="7042F9E8" w14:textId="77777777" w:rsidR="00711711" w:rsidRPr="00711711" w:rsidRDefault="00711711" w:rsidP="00B212C1">
      <w:pPr>
        <w:numPr>
          <w:ilvl w:val="0"/>
          <w:numId w:val="3"/>
        </w:numPr>
        <w:jc w:val="both"/>
        <w:rPr>
          <w:rFonts w:ascii="Arial" w:hAnsi="Arial" w:cs="Arial"/>
        </w:rPr>
      </w:pPr>
      <w:r w:rsidRPr="00711711">
        <w:rPr>
          <w:rFonts w:ascii="Arial" w:hAnsi="Arial" w:cs="Arial"/>
        </w:rPr>
        <w:t>Zvýšená kontrola v okolí ulice K Nemocnici (</w:t>
      </w:r>
      <w:proofErr w:type="spellStart"/>
      <w:r w:rsidRPr="00711711">
        <w:rPr>
          <w:rFonts w:ascii="Arial" w:hAnsi="Arial" w:cs="Arial"/>
        </w:rPr>
        <w:t>Stage</w:t>
      </w:r>
      <w:proofErr w:type="spellEnd"/>
      <w:r w:rsidRPr="00711711">
        <w:rPr>
          <w:rFonts w:ascii="Arial" w:hAnsi="Arial" w:cs="Arial"/>
        </w:rPr>
        <w:t xml:space="preserve"> Bar, Sport Bar Herna).</w:t>
      </w:r>
    </w:p>
    <w:p w14:paraId="547A3822" w14:textId="77777777" w:rsidR="00711711" w:rsidRPr="00711711" w:rsidRDefault="00711711" w:rsidP="00B212C1">
      <w:pPr>
        <w:numPr>
          <w:ilvl w:val="0"/>
          <w:numId w:val="3"/>
        </w:numPr>
        <w:jc w:val="both"/>
        <w:rPr>
          <w:rFonts w:ascii="Arial" w:hAnsi="Arial" w:cs="Arial"/>
        </w:rPr>
      </w:pPr>
      <w:r w:rsidRPr="00711711">
        <w:rPr>
          <w:rFonts w:ascii="Arial" w:hAnsi="Arial" w:cs="Arial"/>
        </w:rPr>
        <w:t>Kontroly parků na území města (např. Janáčkovy sady, Smetanovy sady).</w:t>
      </w:r>
    </w:p>
    <w:p w14:paraId="6FC85E1E" w14:textId="77777777" w:rsidR="00711711" w:rsidRPr="00711711" w:rsidRDefault="00711711" w:rsidP="00B212C1">
      <w:pPr>
        <w:numPr>
          <w:ilvl w:val="0"/>
          <w:numId w:val="3"/>
        </w:numPr>
        <w:jc w:val="both"/>
        <w:rPr>
          <w:rFonts w:ascii="Arial" w:hAnsi="Arial" w:cs="Arial"/>
        </w:rPr>
      </w:pPr>
      <w:r w:rsidRPr="00711711">
        <w:rPr>
          <w:rFonts w:ascii="Arial" w:hAnsi="Arial" w:cs="Arial"/>
        </w:rPr>
        <w:t>V letních měsících – kontrola dětských hřišť.</w:t>
      </w:r>
    </w:p>
    <w:p w14:paraId="730A5C5B" w14:textId="6C36DDDD" w:rsidR="00D837EC" w:rsidRPr="00711711" w:rsidRDefault="00711711">
      <w:pPr>
        <w:jc w:val="both"/>
        <w:rPr>
          <w:rFonts w:ascii="Arial" w:hAnsi="Arial" w:cs="Arial"/>
        </w:rPr>
      </w:pPr>
      <w:r w:rsidRPr="00711711">
        <w:rPr>
          <w:rFonts w:ascii="Arial" w:hAnsi="Arial" w:cs="Arial"/>
        </w:rPr>
        <w:t>Úkoly spojené s kontrolami lokalit, kde dochází k podezření na protiprávní jednání, jsou průběžně zadávány prostřednictvím informačního systému MP Manager na základě aktuálních poznatků vedení městské policie.</w:t>
      </w:r>
    </w:p>
    <w:p w14:paraId="430CB834" w14:textId="5A038725" w:rsidR="00454E7F" w:rsidRDefault="00454E7F" w:rsidP="00454E7F">
      <w:pPr>
        <w:ind w:left="360"/>
        <w:jc w:val="both"/>
        <w:rPr>
          <w:rFonts w:ascii="Arial" w:hAnsi="Arial" w:cs="Arial"/>
        </w:rPr>
      </w:pPr>
    </w:p>
    <w:p w14:paraId="364CC879" w14:textId="77777777" w:rsidR="005246B7" w:rsidRDefault="00995D13" w:rsidP="005246B7">
      <w:pPr>
        <w:pStyle w:val="Zkladntext"/>
        <w:jc w:val="both"/>
        <w:rPr>
          <w:rFonts w:ascii="Arial" w:hAnsi="Arial" w:cs="Arial"/>
          <w:b/>
          <w:bCs/>
          <w:sz w:val="32"/>
          <w:szCs w:val="32"/>
          <w:u w:val="single"/>
        </w:rPr>
      </w:pPr>
      <w:r w:rsidRPr="005F0B22">
        <w:rPr>
          <w:rFonts w:ascii="Arial" w:hAnsi="Arial" w:cs="Arial"/>
          <w:b/>
          <w:bCs/>
          <w:sz w:val="32"/>
          <w:szCs w:val="32"/>
          <w:u w:val="single"/>
        </w:rPr>
        <w:t>10</w:t>
      </w:r>
      <w:r w:rsidR="00F2169A" w:rsidRPr="005F0B22">
        <w:rPr>
          <w:rFonts w:ascii="Arial" w:hAnsi="Arial" w:cs="Arial"/>
          <w:b/>
          <w:bCs/>
          <w:sz w:val="32"/>
          <w:szCs w:val="32"/>
          <w:u w:val="single"/>
        </w:rPr>
        <w:t>.</w:t>
      </w:r>
      <w:r w:rsidR="005246B7" w:rsidRPr="005F0B22">
        <w:rPr>
          <w:rFonts w:ascii="Arial" w:hAnsi="Arial" w:cs="Arial"/>
          <w:b/>
          <w:bCs/>
          <w:sz w:val="32"/>
          <w:szCs w:val="32"/>
          <w:u w:val="single"/>
        </w:rPr>
        <w:t xml:space="preserve"> </w:t>
      </w:r>
      <w:proofErr w:type="gramStart"/>
      <w:r w:rsidR="005246B7" w:rsidRPr="005F0B22">
        <w:rPr>
          <w:rFonts w:ascii="Arial" w:hAnsi="Arial" w:cs="Arial"/>
          <w:b/>
          <w:bCs/>
          <w:sz w:val="32"/>
          <w:szCs w:val="32"/>
          <w:u w:val="single"/>
        </w:rPr>
        <w:t>Personální  oblast</w:t>
      </w:r>
      <w:proofErr w:type="gramEnd"/>
    </w:p>
    <w:p w14:paraId="3AB390FD" w14:textId="77777777" w:rsidR="00D837EC" w:rsidRPr="005F0B22" w:rsidRDefault="00D837EC" w:rsidP="005246B7">
      <w:pPr>
        <w:pStyle w:val="Zkladntext"/>
        <w:jc w:val="both"/>
        <w:rPr>
          <w:rFonts w:ascii="Arial" w:hAnsi="Arial" w:cs="Arial"/>
          <w:b/>
          <w:bCs/>
          <w:sz w:val="32"/>
          <w:szCs w:val="32"/>
          <w:u w:val="single"/>
        </w:rPr>
      </w:pPr>
    </w:p>
    <w:p w14:paraId="30D3869E" w14:textId="77777777" w:rsidR="00496B68" w:rsidRPr="00496B68" w:rsidRDefault="00496B68" w:rsidP="00496B68">
      <w:pPr>
        <w:pStyle w:val="Zkladntext"/>
        <w:ind w:firstLine="708"/>
        <w:jc w:val="both"/>
        <w:rPr>
          <w:rFonts w:ascii="Arial" w:hAnsi="Arial" w:cs="Arial"/>
          <w:sz w:val="24"/>
          <w:szCs w:val="24"/>
        </w:rPr>
      </w:pPr>
      <w:r w:rsidRPr="00496B68">
        <w:rPr>
          <w:rFonts w:ascii="Arial" w:hAnsi="Arial" w:cs="Arial"/>
          <w:sz w:val="24"/>
          <w:szCs w:val="24"/>
        </w:rPr>
        <w:t xml:space="preserve">Městská policie má v současné době schválený personální stav 32 zaměstnanců, z toho 30 strážníků a 2 další pracovníky zařazené do městské policie. Aktuálně je personální stav plně obsazen, což umožňuje řádné plnění úkolů v oblasti veřejného pořádku a bezpečnosti. Jeden ze strážníků je na rodičovské dovolené, </w:t>
      </w:r>
      <w:r w:rsidRPr="00496B68">
        <w:rPr>
          <w:rFonts w:ascii="Arial" w:hAnsi="Arial" w:cs="Arial"/>
          <w:sz w:val="24"/>
          <w:szCs w:val="24"/>
        </w:rPr>
        <w:lastRenderedPageBreak/>
        <w:t>avšak tato skutečnost nemá žádný zásadní dopad na fungování městské policie. Strážníci jsou rozděleni do hlídek tak, aby bylo zajištěno nepřetržité pokrytí celého území města.</w:t>
      </w:r>
    </w:p>
    <w:p w14:paraId="3DE03803" w14:textId="07A4F1CC" w:rsidR="00496B68" w:rsidRPr="00496B68" w:rsidRDefault="00496B68" w:rsidP="00496B68">
      <w:pPr>
        <w:pStyle w:val="Zkladntext"/>
        <w:ind w:firstLine="708"/>
        <w:jc w:val="both"/>
        <w:rPr>
          <w:rFonts w:ascii="Arial" w:hAnsi="Arial" w:cs="Arial"/>
          <w:sz w:val="24"/>
          <w:szCs w:val="24"/>
        </w:rPr>
      </w:pPr>
      <w:r w:rsidRPr="00496B68">
        <w:rPr>
          <w:rFonts w:ascii="Arial" w:hAnsi="Arial" w:cs="Arial"/>
          <w:sz w:val="24"/>
          <w:szCs w:val="24"/>
        </w:rPr>
        <w:t>V roce 202</w:t>
      </w:r>
      <w:r w:rsidR="00254E00">
        <w:rPr>
          <w:rFonts w:ascii="Arial" w:hAnsi="Arial" w:cs="Arial"/>
          <w:sz w:val="24"/>
          <w:szCs w:val="24"/>
        </w:rPr>
        <w:t>5</w:t>
      </w:r>
      <w:r w:rsidRPr="00496B68">
        <w:rPr>
          <w:rFonts w:ascii="Arial" w:hAnsi="Arial" w:cs="Arial"/>
          <w:sz w:val="24"/>
          <w:szCs w:val="24"/>
        </w:rPr>
        <w:t xml:space="preserve"> proběhla školení strážníků zaměřená na odborné předpoklady stanovené zákonem o obecní policii. Tato školení jsou klíčová pro výkon služby městských strážníků. Strážníci pověření vedením výcviku absolvovali specializovaná školení, která zahrnovala použití střelných zbraní, zdravovědu a problematiku aktivního střelce. Tato příprava jim umožňuje poskytnout v případě potřeby první pomoc a efektivně používat služební zbraň. Pravidelně každý měsíc probíhá výcvik zaměřený na střeleckou přípravu, praktické střelby a zdokonalování prvků sebeobrany.</w:t>
      </w:r>
      <w:r>
        <w:rPr>
          <w:rFonts w:ascii="Arial" w:hAnsi="Arial" w:cs="Arial"/>
          <w:sz w:val="24"/>
          <w:szCs w:val="24"/>
        </w:rPr>
        <w:t xml:space="preserve"> </w:t>
      </w:r>
      <w:r w:rsidRPr="00496B68">
        <w:rPr>
          <w:rFonts w:ascii="Arial" w:hAnsi="Arial" w:cs="Arial"/>
          <w:sz w:val="24"/>
          <w:szCs w:val="24"/>
        </w:rPr>
        <w:t>Získané znalosti dále předávají ostatním strážníkům během výcviku. Městská policie i nadále klade důraz na rozvoj svých zaměstnanců, poskytování kvalitního vzdělávání a odborné přípravy.</w:t>
      </w:r>
    </w:p>
    <w:p w14:paraId="3C1A495C" w14:textId="4CA1401E" w:rsidR="009C22D8" w:rsidRDefault="00496B68" w:rsidP="00155601">
      <w:pPr>
        <w:pStyle w:val="Zkladntext"/>
        <w:ind w:firstLine="708"/>
        <w:jc w:val="both"/>
        <w:rPr>
          <w:rFonts w:ascii="Arial" w:hAnsi="Arial" w:cs="Arial"/>
          <w:sz w:val="24"/>
          <w:szCs w:val="24"/>
        </w:rPr>
      </w:pPr>
      <w:r w:rsidRPr="00496B68">
        <w:rPr>
          <w:rFonts w:ascii="Arial" w:hAnsi="Arial" w:cs="Arial"/>
          <w:sz w:val="24"/>
          <w:szCs w:val="24"/>
        </w:rPr>
        <w:t>Z celkového počtu má 6 strážníků vysokoškolské vzdělání a 24 středoškolské vzdělání s maturitou. Jednotka se skládá z 25 mužů a 5 žen</w:t>
      </w:r>
      <w:r w:rsidR="00155601">
        <w:rPr>
          <w:rFonts w:ascii="Arial" w:hAnsi="Arial" w:cs="Arial"/>
          <w:sz w:val="24"/>
          <w:szCs w:val="24"/>
        </w:rPr>
        <w:t xml:space="preserve">. </w:t>
      </w:r>
    </w:p>
    <w:p w14:paraId="6A1999E5" w14:textId="77777777" w:rsidR="00155601" w:rsidRDefault="00155601" w:rsidP="00155601">
      <w:pPr>
        <w:pStyle w:val="Zkladntext"/>
        <w:ind w:firstLine="708"/>
        <w:jc w:val="both"/>
        <w:rPr>
          <w:rFonts w:ascii="Arial" w:hAnsi="Arial" w:cs="Arial"/>
          <w:sz w:val="24"/>
          <w:szCs w:val="24"/>
        </w:rPr>
      </w:pPr>
    </w:p>
    <w:p w14:paraId="577D2C02" w14:textId="77777777" w:rsidR="009C22D8" w:rsidRDefault="009C22D8" w:rsidP="009C22D8">
      <w:pPr>
        <w:rPr>
          <w:rFonts w:ascii="Arial" w:hAnsi="Arial" w:cs="Arial"/>
          <w:b/>
          <w:color w:val="000000"/>
        </w:rPr>
      </w:pPr>
      <w:r>
        <w:rPr>
          <w:rFonts w:ascii="Arial" w:hAnsi="Arial" w:cs="Arial"/>
          <w:b/>
          <w:color w:val="000000"/>
        </w:rPr>
        <w:t xml:space="preserve">Věková struktura kolektivu strážníků MPNJ: </w:t>
      </w:r>
    </w:p>
    <w:p w14:paraId="780E1D8B" w14:textId="77777777" w:rsidR="009C22D8" w:rsidRDefault="009C22D8" w:rsidP="009C22D8">
      <w:pPr>
        <w:ind w:left="707" w:firstLine="707"/>
        <w:rPr>
          <w:rFonts w:ascii="Arial" w:hAnsi="Arial" w:cs="Arial"/>
          <w:color w:val="000000"/>
        </w:rPr>
      </w:pPr>
      <w:proofErr w:type="gramStart"/>
      <w:r>
        <w:rPr>
          <w:rFonts w:ascii="Arial" w:hAnsi="Arial" w:cs="Arial"/>
          <w:color w:val="000000"/>
        </w:rPr>
        <w:t>21 – 30</w:t>
      </w:r>
      <w:proofErr w:type="gramEnd"/>
      <w:r>
        <w:rPr>
          <w:rFonts w:ascii="Arial" w:hAnsi="Arial" w:cs="Arial"/>
          <w:color w:val="000000"/>
        </w:rPr>
        <w:t xml:space="preserve"> let, 1 strážník</w:t>
      </w:r>
    </w:p>
    <w:p w14:paraId="50904F03" w14:textId="0BC904B0" w:rsidR="009C22D8" w:rsidRDefault="009C22D8" w:rsidP="009C22D8">
      <w:pPr>
        <w:ind w:left="707" w:firstLine="707"/>
        <w:rPr>
          <w:rFonts w:ascii="Arial" w:hAnsi="Arial" w:cs="Arial"/>
          <w:color w:val="000000"/>
        </w:rPr>
      </w:pPr>
      <w:proofErr w:type="gramStart"/>
      <w:r>
        <w:rPr>
          <w:rFonts w:ascii="Arial" w:hAnsi="Arial" w:cs="Arial"/>
          <w:color w:val="000000"/>
        </w:rPr>
        <w:t>31 – 40</w:t>
      </w:r>
      <w:proofErr w:type="gramEnd"/>
      <w:r>
        <w:rPr>
          <w:rFonts w:ascii="Arial" w:hAnsi="Arial" w:cs="Arial"/>
          <w:color w:val="000000"/>
        </w:rPr>
        <w:t xml:space="preserve"> let, </w:t>
      </w:r>
      <w:r w:rsidR="00155601">
        <w:rPr>
          <w:rFonts w:ascii="Arial" w:hAnsi="Arial" w:cs="Arial"/>
          <w:color w:val="000000"/>
        </w:rPr>
        <w:t>3</w:t>
      </w:r>
      <w:r>
        <w:rPr>
          <w:rFonts w:ascii="Arial" w:hAnsi="Arial" w:cs="Arial"/>
          <w:color w:val="000000"/>
        </w:rPr>
        <w:t xml:space="preserve"> strážníci</w:t>
      </w:r>
    </w:p>
    <w:p w14:paraId="4B34071F" w14:textId="6CFF3B9D" w:rsidR="009C22D8" w:rsidRDefault="009C22D8" w:rsidP="009C22D8">
      <w:pPr>
        <w:ind w:left="707" w:firstLine="707"/>
        <w:rPr>
          <w:rFonts w:ascii="Arial" w:hAnsi="Arial" w:cs="Arial"/>
          <w:color w:val="000000"/>
        </w:rPr>
      </w:pPr>
      <w:proofErr w:type="gramStart"/>
      <w:r>
        <w:rPr>
          <w:rFonts w:ascii="Arial" w:hAnsi="Arial" w:cs="Arial"/>
          <w:color w:val="000000"/>
        </w:rPr>
        <w:t>41 – 50</w:t>
      </w:r>
      <w:proofErr w:type="gramEnd"/>
      <w:r>
        <w:rPr>
          <w:rFonts w:ascii="Arial" w:hAnsi="Arial" w:cs="Arial"/>
          <w:color w:val="000000"/>
        </w:rPr>
        <w:t xml:space="preserve"> let, 1</w:t>
      </w:r>
      <w:r w:rsidR="00155601">
        <w:rPr>
          <w:rFonts w:ascii="Arial" w:hAnsi="Arial" w:cs="Arial"/>
          <w:color w:val="000000"/>
        </w:rPr>
        <w:t>3</w:t>
      </w:r>
      <w:r>
        <w:rPr>
          <w:rFonts w:ascii="Arial" w:hAnsi="Arial" w:cs="Arial"/>
          <w:color w:val="000000"/>
        </w:rPr>
        <w:t xml:space="preserve"> strážníků</w:t>
      </w:r>
    </w:p>
    <w:p w14:paraId="509D8CFC" w14:textId="682BD86E" w:rsidR="00874062" w:rsidRPr="009C22D8" w:rsidRDefault="009C22D8" w:rsidP="009C22D8">
      <w:pPr>
        <w:ind w:left="707" w:firstLine="707"/>
        <w:rPr>
          <w:rFonts w:ascii="Arial" w:hAnsi="Arial" w:cs="Arial"/>
          <w:color w:val="000000"/>
        </w:rPr>
      </w:pPr>
      <w:proofErr w:type="gramStart"/>
      <w:r>
        <w:rPr>
          <w:rFonts w:ascii="Arial" w:hAnsi="Arial" w:cs="Arial"/>
          <w:color w:val="000000"/>
        </w:rPr>
        <w:t>51 – 60</w:t>
      </w:r>
      <w:proofErr w:type="gramEnd"/>
      <w:r>
        <w:rPr>
          <w:rFonts w:ascii="Arial" w:hAnsi="Arial" w:cs="Arial"/>
          <w:color w:val="000000"/>
        </w:rPr>
        <w:t xml:space="preserve"> let, </w:t>
      </w:r>
      <w:r w:rsidR="002D3D72">
        <w:rPr>
          <w:rFonts w:ascii="Arial" w:hAnsi="Arial" w:cs="Arial"/>
          <w:color w:val="000000"/>
        </w:rPr>
        <w:t>1</w:t>
      </w:r>
      <w:r w:rsidR="00155601">
        <w:rPr>
          <w:rFonts w:ascii="Arial" w:hAnsi="Arial" w:cs="Arial"/>
          <w:color w:val="000000"/>
        </w:rPr>
        <w:t>3</w:t>
      </w:r>
      <w:r>
        <w:rPr>
          <w:rFonts w:ascii="Arial" w:hAnsi="Arial" w:cs="Arial"/>
          <w:color w:val="000000"/>
        </w:rPr>
        <w:t xml:space="preserve"> strážníků</w:t>
      </w:r>
    </w:p>
    <w:p w14:paraId="1114EE8B" w14:textId="77777777" w:rsidR="00874062" w:rsidRDefault="00874062" w:rsidP="00E714B7">
      <w:pPr>
        <w:tabs>
          <w:tab w:val="left" w:pos="5670"/>
        </w:tabs>
        <w:jc w:val="both"/>
        <w:rPr>
          <w:rFonts w:ascii="Arial" w:hAnsi="Arial" w:cs="Arial"/>
          <w:b/>
          <w:bCs/>
          <w:sz w:val="32"/>
          <w:szCs w:val="32"/>
          <w:u w:val="single"/>
        </w:rPr>
      </w:pPr>
    </w:p>
    <w:p w14:paraId="203C8914" w14:textId="4736818E" w:rsidR="00E714B7" w:rsidRPr="005F0B22" w:rsidRDefault="00F2169A" w:rsidP="00E714B7">
      <w:pPr>
        <w:tabs>
          <w:tab w:val="left" w:pos="5670"/>
        </w:tabs>
        <w:jc w:val="both"/>
        <w:rPr>
          <w:rFonts w:ascii="Arial" w:hAnsi="Arial" w:cs="Arial"/>
          <w:b/>
          <w:bCs/>
          <w:sz w:val="32"/>
          <w:szCs w:val="32"/>
          <w:u w:val="single"/>
        </w:rPr>
      </w:pPr>
      <w:r w:rsidRPr="005F0B22">
        <w:rPr>
          <w:rFonts w:ascii="Arial" w:hAnsi="Arial" w:cs="Arial"/>
          <w:b/>
          <w:bCs/>
          <w:sz w:val="32"/>
          <w:szCs w:val="32"/>
          <w:u w:val="single"/>
        </w:rPr>
        <w:t>1</w:t>
      </w:r>
      <w:r w:rsidR="00995D13" w:rsidRPr="005F0B22">
        <w:rPr>
          <w:rFonts w:ascii="Arial" w:hAnsi="Arial" w:cs="Arial"/>
          <w:b/>
          <w:bCs/>
          <w:sz w:val="32"/>
          <w:szCs w:val="32"/>
          <w:u w:val="single"/>
        </w:rPr>
        <w:t>1</w:t>
      </w:r>
      <w:r w:rsidRPr="005F0B22">
        <w:rPr>
          <w:rFonts w:ascii="Arial" w:hAnsi="Arial" w:cs="Arial"/>
          <w:b/>
          <w:bCs/>
          <w:sz w:val="32"/>
          <w:szCs w:val="32"/>
          <w:u w:val="single"/>
        </w:rPr>
        <w:t>.</w:t>
      </w:r>
      <w:r w:rsidR="00E714B7" w:rsidRPr="005F0B22">
        <w:rPr>
          <w:rFonts w:ascii="Arial" w:hAnsi="Arial" w:cs="Arial"/>
          <w:b/>
          <w:bCs/>
          <w:sz w:val="32"/>
          <w:szCs w:val="32"/>
          <w:u w:val="single"/>
        </w:rPr>
        <w:t xml:space="preserve"> Hospodaření</w:t>
      </w:r>
    </w:p>
    <w:p w14:paraId="4D638DEB" w14:textId="77777777" w:rsidR="00E714B7" w:rsidRPr="00D837EC" w:rsidRDefault="00E714B7" w:rsidP="00A552B7">
      <w:pPr>
        <w:pStyle w:val="Zkladntext"/>
        <w:spacing w:before="120" w:after="120"/>
        <w:jc w:val="both"/>
        <w:rPr>
          <w:rFonts w:ascii="Arial" w:hAnsi="Arial" w:cs="Arial"/>
          <w:b/>
          <w:bCs/>
          <w:sz w:val="24"/>
          <w:szCs w:val="24"/>
        </w:rPr>
      </w:pPr>
      <w:r w:rsidRPr="00D837EC">
        <w:rPr>
          <w:rFonts w:ascii="Arial" w:hAnsi="Arial" w:cs="Arial"/>
          <w:b/>
          <w:bCs/>
          <w:sz w:val="24"/>
          <w:szCs w:val="24"/>
        </w:rPr>
        <w:t>Příjmy</w:t>
      </w:r>
    </w:p>
    <w:p w14:paraId="7F485F69" w14:textId="2B36C8F3" w:rsidR="00B37B73" w:rsidRPr="005036ED" w:rsidRDefault="00E714B7" w:rsidP="005036ED">
      <w:pPr>
        <w:spacing w:after="120"/>
        <w:ind w:firstLine="708"/>
        <w:jc w:val="both"/>
        <w:rPr>
          <w:rFonts w:ascii="Arial" w:hAnsi="Arial" w:cs="Arial"/>
        </w:rPr>
      </w:pPr>
      <w:r w:rsidRPr="005F0B22">
        <w:rPr>
          <w:rFonts w:ascii="Arial" w:hAnsi="Arial" w:cs="Arial"/>
        </w:rPr>
        <w:t>Celkové příjmy za rok</w:t>
      </w:r>
      <w:r w:rsidR="0056314A" w:rsidRPr="005F0B22">
        <w:rPr>
          <w:rFonts w:ascii="Arial" w:hAnsi="Arial" w:cs="Arial"/>
        </w:rPr>
        <w:t xml:space="preserve"> 20</w:t>
      </w:r>
      <w:r w:rsidR="008728C1" w:rsidRPr="005F0B22">
        <w:rPr>
          <w:rFonts w:ascii="Arial" w:hAnsi="Arial" w:cs="Arial"/>
        </w:rPr>
        <w:t>2</w:t>
      </w:r>
      <w:r w:rsidR="00155601">
        <w:rPr>
          <w:rFonts w:ascii="Arial" w:hAnsi="Arial" w:cs="Arial"/>
        </w:rPr>
        <w:t>5</w:t>
      </w:r>
      <w:r w:rsidRPr="005F0B22">
        <w:rPr>
          <w:rFonts w:ascii="Arial" w:hAnsi="Arial" w:cs="Arial"/>
        </w:rPr>
        <w:t xml:space="preserve"> činily </w:t>
      </w:r>
      <w:r w:rsidR="00DA079E">
        <w:rPr>
          <w:rFonts w:ascii="Arial" w:hAnsi="Arial" w:cs="Arial"/>
          <w:bCs/>
        </w:rPr>
        <w:t>812</w:t>
      </w:r>
      <w:r w:rsidR="00795CD4">
        <w:rPr>
          <w:rFonts w:ascii="Arial" w:hAnsi="Arial" w:cs="Arial"/>
          <w:bCs/>
        </w:rPr>
        <w:t xml:space="preserve"> </w:t>
      </w:r>
      <w:r w:rsidR="00DA079E">
        <w:rPr>
          <w:rFonts w:ascii="Arial" w:hAnsi="Arial" w:cs="Arial"/>
          <w:bCs/>
        </w:rPr>
        <w:t>019</w:t>
      </w:r>
      <w:r w:rsidRPr="00710DEF">
        <w:rPr>
          <w:rFonts w:ascii="Arial" w:hAnsi="Arial" w:cs="Arial"/>
          <w:bCs/>
        </w:rPr>
        <w:t>,-</w:t>
      </w:r>
      <w:r w:rsidRPr="005F0B22">
        <w:rPr>
          <w:rFonts w:ascii="Arial" w:hAnsi="Arial" w:cs="Arial"/>
        </w:rPr>
        <w:t>Kč</w:t>
      </w:r>
      <w:r w:rsidR="00A552B7" w:rsidRPr="005F0B22">
        <w:rPr>
          <w:rFonts w:ascii="Arial" w:hAnsi="Arial" w:cs="Arial"/>
        </w:rPr>
        <w:t xml:space="preserve">. Celková částka za </w:t>
      </w:r>
      <w:r w:rsidR="00317D25" w:rsidRPr="005F0B22">
        <w:rPr>
          <w:rFonts w:ascii="Arial" w:hAnsi="Arial" w:cs="Arial"/>
        </w:rPr>
        <w:t xml:space="preserve">vybrané </w:t>
      </w:r>
      <w:r w:rsidR="00A552B7" w:rsidRPr="005F0B22">
        <w:rPr>
          <w:rFonts w:ascii="Arial" w:hAnsi="Arial" w:cs="Arial"/>
        </w:rPr>
        <w:t xml:space="preserve">pokuty </w:t>
      </w:r>
      <w:r w:rsidR="00292EA3">
        <w:rPr>
          <w:rFonts w:ascii="Arial" w:hAnsi="Arial" w:cs="Arial"/>
        </w:rPr>
        <w:t>byla</w:t>
      </w:r>
      <w:r w:rsidR="00A552B7" w:rsidRPr="005F0B22">
        <w:rPr>
          <w:rFonts w:ascii="Arial" w:hAnsi="Arial" w:cs="Arial"/>
        </w:rPr>
        <w:t xml:space="preserve"> </w:t>
      </w:r>
      <w:r w:rsidR="00155601">
        <w:rPr>
          <w:rFonts w:ascii="Arial" w:hAnsi="Arial" w:cs="Arial"/>
        </w:rPr>
        <w:t>744</w:t>
      </w:r>
      <w:r w:rsidR="00795CD4">
        <w:rPr>
          <w:rFonts w:ascii="Arial" w:hAnsi="Arial" w:cs="Arial"/>
        </w:rPr>
        <w:t xml:space="preserve"> </w:t>
      </w:r>
      <w:r w:rsidR="00155601">
        <w:rPr>
          <w:rFonts w:ascii="Arial" w:hAnsi="Arial" w:cs="Arial"/>
        </w:rPr>
        <w:t>00</w:t>
      </w:r>
      <w:r w:rsidR="00194055">
        <w:rPr>
          <w:rFonts w:ascii="Arial" w:hAnsi="Arial" w:cs="Arial"/>
        </w:rPr>
        <w:t>0</w:t>
      </w:r>
      <w:r w:rsidR="00A552B7" w:rsidRPr="005F0B22">
        <w:rPr>
          <w:rFonts w:ascii="Arial" w:hAnsi="Arial" w:cs="Arial"/>
        </w:rPr>
        <w:t>,-Kč. Zbývající částka je</w:t>
      </w:r>
      <w:r w:rsidR="0056314A" w:rsidRPr="005F0B22">
        <w:rPr>
          <w:rFonts w:ascii="Arial" w:hAnsi="Arial" w:cs="Arial"/>
        </w:rPr>
        <w:t xml:space="preserve"> </w:t>
      </w:r>
      <w:r w:rsidR="00A552B7" w:rsidRPr="005F0B22">
        <w:rPr>
          <w:rFonts w:ascii="Arial" w:hAnsi="Arial" w:cs="Arial"/>
        </w:rPr>
        <w:t>tvořena úhradou za odchyt psů v </w:t>
      </w:r>
      <w:proofErr w:type="gramStart"/>
      <w:r w:rsidR="00A552B7" w:rsidRPr="005F0B22">
        <w:rPr>
          <w:rFonts w:ascii="Arial" w:hAnsi="Arial" w:cs="Arial"/>
        </w:rPr>
        <w:t>rámci  veřejnoprávní</w:t>
      </w:r>
      <w:proofErr w:type="gramEnd"/>
      <w:r w:rsidR="00A552B7" w:rsidRPr="005F0B22">
        <w:rPr>
          <w:rFonts w:ascii="Arial" w:hAnsi="Arial" w:cs="Arial"/>
        </w:rPr>
        <w:t xml:space="preserve"> smlouvy</w:t>
      </w:r>
      <w:r w:rsidR="00710DEF">
        <w:rPr>
          <w:rFonts w:ascii="Arial" w:hAnsi="Arial" w:cs="Arial"/>
        </w:rPr>
        <w:t xml:space="preserve">, </w:t>
      </w:r>
      <w:r w:rsidR="00F36444">
        <w:rPr>
          <w:rFonts w:ascii="Arial" w:hAnsi="Arial" w:cs="Arial"/>
        </w:rPr>
        <w:t>úhrady za převoz na protialkoholní záchytnou stanici</w:t>
      </w:r>
      <w:r w:rsidR="00874062">
        <w:rPr>
          <w:rFonts w:ascii="Arial" w:hAnsi="Arial" w:cs="Arial"/>
        </w:rPr>
        <w:t xml:space="preserve"> a za </w:t>
      </w:r>
      <w:r w:rsidR="00F36444">
        <w:rPr>
          <w:rFonts w:ascii="Arial" w:hAnsi="Arial" w:cs="Arial"/>
        </w:rPr>
        <w:t xml:space="preserve">dopravní výchovu. </w:t>
      </w:r>
    </w:p>
    <w:p w14:paraId="168146B1" w14:textId="77777777" w:rsidR="00E714B7" w:rsidRPr="00D837EC" w:rsidRDefault="00E714B7" w:rsidP="00A552B7">
      <w:pPr>
        <w:spacing w:after="120"/>
        <w:jc w:val="both"/>
        <w:rPr>
          <w:rFonts w:ascii="Arial" w:hAnsi="Arial" w:cs="Arial"/>
          <w:b/>
          <w:bCs/>
        </w:rPr>
      </w:pPr>
      <w:r w:rsidRPr="00D837EC">
        <w:rPr>
          <w:rFonts w:ascii="Arial" w:hAnsi="Arial" w:cs="Arial"/>
          <w:b/>
          <w:bCs/>
        </w:rPr>
        <w:t xml:space="preserve">Výdaje </w:t>
      </w:r>
    </w:p>
    <w:p w14:paraId="7881BE67" w14:textId="77E39702" w:rsidR="00E714B7" w:rsidRPr="005F0B22" w:rsidRDefault="0056314A" w:rsidP="005036ED">
      <w:pPr>
        <w:ind w:firstLine="708"/>
        <w:jc w:val="both"/>
        <w:rPr>
          <w:rFonts w:ascii="Arial" w:hAnsi="Arial" w:cs="Arial"/>
        </w:rPr>
      </w:pPr>
      <w:r w:rsidRPr="00DA079E">
        <w:rPr>
          <w:rFonts w:ascii="Arial" w:hAnsi="Arial" w:cs="Arial"/>
        </w:rPr>
        <w:t>V roce 20</w:t>
      </w:r>
      <w:r w:rsidR="00317D25" w:rsidRPr="00DA079E">
        <w:rPr>
          <w:rFonts w:ascii="Arial" w:hAnsi="Arial" w:cs="Arial"/>
        </w:rPr>
        <w:t>2</w:t>
      </w:r>
      <w:r w:rsidR="00155601" w:rsidRPr="00DA079E">
        <w:rPr>
          <w:rFonts w:ascii="Arial" w:hAnsi="Arial" w:cs="Arial"/>
        </w:rPr>
        <w:t>5</w:t>
      </w:r>
      <w:r w:rsidR="00E714B7" w:rsidRPr="00DA079E">
        <w:rPr>
          <w:rFonts w:ascii="Arial" w:hAnsi="Arial" w:cs="Arial"/>
        </w:rPr>
        <w:t xml:space="preserve"> (platy + provoz) dosáhly výdaje částky </w:t>
      </w:r>
      <w:r w:rsidR="00DA079E" w:rsidRPr="00DA079E">
        <w:rPr>
          <w:rFonts w:ascii="Arial" w:hAnsi="Arial" w:cs="Arial"/>
          <w:bCs/>
        </w:rPr>
        <w:t>30</w:t>
      </w:r>
      <w:r w:rsidR="00F36444" w:rsidRPr="00DA079E">
        <w:rPr>
          <w:rFonts w:ascii="Arial" w:hAnsi="Arial" w:cs="Arial"/>
          <w:bCs/>
        </w:rPr>
        <w:t xml:space="preserve"> </w:t>
      </w:r>
      <w:r w:rsidR="00DA079E" w:rsidRPr="00DA079E">
        <w:rPr>
          <w:rFonts w:ascii="Arial" w:hAnsi="Arial" w:cs="Arial"/>
          <w:bCs/>
        </w:rPr>
        <w:t>018</w:t>
      </w:r>
      <w:r w:rsidR="00F36444" w:rsidRPr="00DA079E">
        <w:rPr>
          <w:rFonts w:ascii="Arial" w:hAnsi="Arial" w:cs="Arial"/>
          <w:bCs/>
        </w:rPr>
        <w:t xml:space="preserve"> </w:t>
      </w:r>
      <w:r w:rsidR="00DA079E" w:rsidRPr="00DA079E">
        <w:rPr>
          <w:rFonts w:ascii="Arial" w:hAnsi="Arial" w:cs="Arial"/>
          <w:bCs/>
        </w:rPr>
        <w:t>799</w:t>
      </w:r>
      <w:r w:rsidR="00043586" w:rsidRPr="00DA079E">
        <w:rPr>
          <w:rFonts w:ascii="Arial" w:hAnsi="Arial" w:cs="Arial"/>
          <w:bCs/>
        </w:rPr>
        <w:t>,-</w:t>
      </w:r>
      <w:r w:rsidRPr="00DA079E">
        <w:rPr>
          <w:rFonts w:ascii="Arial" w:hAnsi="Arial" w:cs="Arial"/>
          <w:bCs/>
        </w:rPr>
        <w:t xml:space="preserve"> </w:t>
      </w:r>
      <w:r w:rsidR="00E714B7" w:rsidRPr="00DA079E">
        <w:rPr>
          <w:rFonts w:ascii="Arial" w:hAnsi="Arial" w:cs="Arial"/>
          <w:bCs/>
        </w:rPr>
        <w:t xml:space="preserve">Kč. </w:t>
      </w:r>
      <w:r w:rsidR="00317D25" w:rsidRPr="00DA079E">
        <w:rPr>
          <w:rFonts w:ascii="Arial" w:hAnsi="Arial" w:cs="Arial"/>
          <w:bCs/>
        </w:rPr>
        <w:t xml:space="preserve"> </w:t>
      </w:r>
      <w:r w:rsidR="00317D25" w:rsidRPr="00DA079E">
        <w:rPr>
          <w:rFonts w:ascii="Arial" w:hAnsi="Arial" w:cs="Arial"/>
        </w:rPr>
        <w:t>Výdaje na platy dosáhly částky 2</w:t>
      </w:r>
      <w:r w:rsidR="00155601" w:rsidRPr="00DA079E">
        <w:rPr>
          <w:rFonts w:ascii="Arial" w:hAnsi="Arial" w:cs="Arial"/>
        </w:rPr>
        <w:t>6</w:t>
      </w:r>
      <w:r w:rsidR="00317D25" w:rsidRPr="00DA079E">
        <w:rPr>
          <w:rFonts w:ascii="Arial" w:hAnsi="Arial" w:cs="Arial"/>
        </w:rPr>
        <w:t> </w:t>
      </w:r>
      <w:r w:rsidR="00155601" w:rsidRPr="00DA079E">
        <w:rPr>
          <w:rFonts w:ascii="Arial" w:hAnsi="Arial" w:cs="Arial"/>
        </w:rPr>
        <w:t>337</w:t>
      </w:r>
      <w:r w:rsidR="00317D25" w:rsidRPr="00DA079E">
        <w:rPr>
          <w:rFonts w:ascii="Arial" w:hAnsi="Arial" w:cs="Arial"/>
        </w:rPr>
        <w:t> </w:t>
      </w:r>
      <w:r w:rsidR="00155601" w:rsidRPr="00DA079E">
        <w:rPr>
          <w:rFonts w:ascii="Arial" w:hAnsi="Arial" w:cs="Arial"/>
        </w:rPr>
        <w:t>697</w:t>
      </w:r>
      <w:r w:rsidR="00317D25" w:rsidRPr="00DA079E">
        <w:rPr>
          <w:rFonts w:ascii="Arial" w:hAnsi="Arial" w:cs="Arial"/>
        </w:rPr>
        <w:t xml:space="preserve">,-Kč. Výdaje na provoz dosáhly částky </w:t>
      </w:r>
      <w:r w:rsidR="00155601" w:rsidRPr="00DA079E">
        <w:rPr>
          <w:rFonts w:ascii="Arial" w:hAnsi="Arial" w:cs="Arial"/>
        </w:rPr>
        <w:t>3</w:t>
      </w:r>
      <w:r w:rsidR="00686615" w:rsidRPr="00DA079E">
        <w:rPr>
          <w:rFonts w:ascii="Arial" w:hAnsi="Arial" w:cs="Arial"/>
        </w:rPr>
        <w:t xml:space="preserve"> </w:t>
      </w:r>
      <w:r w:rsidR="00155601" w:rsidRPr="00DA079E">
        <w:rPr>
          <w:rFonts w:ascii="Arial" w:hAnsi="Arial" w:cs="Arial"/>
        </w:rPr>
        <w:t>681</w:t>
      </w:r>
      <w:r w:rsidR="00795CD4" w:rsidRPr="00DA079E">
        <w:rPr>
          <w:rFonts w:ascii="Arial" w:hAnsi="Arial" w:cs="Arial"/>
        </w:rPr>
        <w:t xml:space="preserve"> </w:t>
      </w:r>
      <w:r w:rsidR="00155601" w:rsidRPr="00DA079E">
        <w:rPr>
          <w:rFonts w:ascii="Arial" w:hAnsi="Arial" w:cs="Arial"/>
        </w:rPr>
        <w:t>102</w:t>
      </w:r>
      <w:r w:rsidR="00317D25" w:rsidRPr="00DA079E">
        <w:rPr>
          <w:rFonts w:ascii="Arial" w:hAnsi="Arial" w:cs="Arial"/>
        </w:rPr>
        <w:t>,-Kč.</w:t>
      </w:r>
      <w:r w:rsidR="00317D25" w:rsidRPr="005F0B22">
        <w:rPr>
          <w:rFonts w:ascii="Arial" w:hAnsi="Arial" w:cs="Arial"/>
        </w:rPr>
        <w:t xml:space="preserve"> </w:t>
      </w:r>
    </w:p>
    <w:p w14:paraId="54091E19" w14:textId="77777777" w:rsidR="008927A8" w:rsidRDefault="008927A8" w:rsidP="00122898">
      <w:pPr>
        <w:tabs>
          <w:tab w:val="left" w:pos="5670"/>
        </w:tabs>
        <w:jc w:val="both"/>
        <w:rPr>
          <w:rFonts w:ascii="Arial" w:hAnsi="Arial" w:cs="Arial"/>
          <w:b/>
          <w:bCs/>
          <w:sz w:val="32"/>
          <w:szCs w:val="32"/>
          <w:u w:val="single"/>
        </w:rPr>
      </w:pPr>
    </w:p>
    <w:p w14:paraId="271E4A9F" w14:textId="77777777" w:rsidR="0030240F" w:rsidRDefault="0030240F" w:rsidP="00122898">
      <w:pPr>
        <w:tabs>
          <w:tab w:val="left" w:pos="5670"/>
        </w:tabs>
        <w:jc w:val="both"/>
        <w:rPr>
          <w:rFonts w:ascii="Arial" w:hAnsi="Arial" w:cs="Arial"/>
          <w:b/>
          <w:bCs/>
          <w:sz w:val="32"/>
          <w:szCs w:val="32"/>
          <w:u w:val="single"/>
        </w:rPr>
      </w:pPr>
    </w:p>
    <w:p w14:paraId="7CD497B8" w14:textId="79CC2116" w:rsidR="00D847EA" w:rsidRDefault="00F2169A" w:rsidP="00122898">
      <w:pPr>
        <w:tabs>
          <w:tab w:val="left" w:pos="5670"/>
        </w:tabs>
        <w:jc w:val="both"/>
        <w:rPr>
          <w:rFonts w:ascii="Arial" w:hAnsi="Arial" w:cs="Arial"/>
          <w:b/>
          <w:bCs/>
          <w:sz w:val="32"/>
          <w:szCs w:val="32"/>
          <w:u w:val="single"/>
        </w:rPr>
      </w:pPr>
      <w:r w:rsidRPr="005F0B22">
        <w:rPr>
          <w:rFonts w:ascii="Arial" w:hAnsi="Arial" w:cs="Arial"/>
          <w:b/>
          <w:bCs/>
          <w:sz w:val="32"/>
          <w:szCs w:val="32"/>
          <w:u w:val="single"/>
        </w:rPr>
        <w:t>1</w:t>
      </w:r>
      <w:r w:rsidR="00122898" w:rsidRPr="005F0B22">
        <w:rPr>
          <w:rFonts w:ascii="Arial" w:hAnsi="Arial" w:cs="Arial"/>
          <w:b/>
          <w:bCs/>
          <w:sz w:val="32"/>
          <w:szCs w:val="32"/>
          <w:u w:val="single"/>
        </w:rPr>
        <w:t>2</w:t>
      </w:r>
      <w:r w:rsidRPr="005F0B22">
        <w:rPr>
          <w:rFonts w:ascii="Arial" w:hAnsi="Arial" w:cs="Arial"/>
          <w:b/>
          <w:bCs/>
          <w:sz w:val="32"/>
          <w:szCs w:val="32"/>
          <w:u w:val="single"/>
        </w:rPr>
        <w:t>.</w:t>
      </w:r>
      <w:r w:rsidR="00E621BF" w:rsidRPr="005F0B22">
        <w:rPr>
          <w:rFonts w:ascii="Arial" w:hAnsi="Arial" w:cs="Arial"/>
          <w:b/>
          <w:bCs/>
          <w:sz w:val="32"/>
          <w:szCs w:val="32"/>
          <w:u w:val="single"/>
        </w:rPr>
        <w:t xml:space="preserve"> </w:t>
      </w:r>
      <w:r w:rsidRPr="005F0B22">
        <w:rPr>
          <w:rFonts w:ascii="Arial" w:hAnsi="Arial" w:cs="Arial"/>
          <w:b/>
          <w:bCs/>
          <w:sz w:val="32"/>
          <w:szCs w:val="32"/>
          <w:u w:val="single"/>
        </w:rPr>
        <w:t>Závěr</w:t>
      </w:r>
    </w:p>
    <w:p w14:paraId="3189991C" w14:textId="21EC3294" w:rsidR="00BD6102" w:rsidRDefault="00BD6102" w:rsidP="00122898">
      <w:pPr>
        <w:tabs>
          <w:tab w:val="left" w:pos="5670"/>
        </w:tabs>
        <w:jc w:val="both"/>
        <w:rPr>
          <w:rFonts w:ascii="Arial" w:hAnsi="Arial" w:cs="Arial"/>
        </w:rPr>
      </w:pPr>
    </w:p>
    <w:p w14:paraId="759AF7F2" w14:textId="4219FCD3" w:rsidR="0030240F" w:rsidRDefault="00297A8C" w:rsidP="0030240F">
      <w:pPr>
        <w:tabs>
          <w:tab w:val="left" w:pos="5670"/>
        </w:tabs>
        <w:jc w:val="both"/>
        <w:rPr>
          <w:rFonts w:ascii="Arial" w:hAnsi="Arial" w:cs="Arial"/>
        </w:rPr>
      </w:pPr>
      <w:r>
        <w:rPr>
          <w:rFonts w:ascii="Arial" w:hAnsi="Arial" w:cs="Arial"/>
        </w:rPr>
        <w:t xml:space="preserve">         </w:t>
      </w:r>
      <w:r w:rsidR="0030240F" w:rsidRPr="0030240F">
        <w:rPr>
          <w:rFonts w:ascii="Arial" w:hAnsi="Arial" w:cs="Arial"/>
        </w:rPr>
        <w:t xml:space="preserve">Na základě předložené zprávy o činnosti Městské policie Nový Jičín za rok 2025 lze konstatovat, že uplynulé období bylo ve znamení </w:t>
      </w:r>
      <w:r w:rsidR="00E25E4E">
        <w:rPr>
          <w:rFonts w:ascii="Arial" w:hAnsi="Arial" w:cs="Arial"/>
        </w:rPr>
        <w:t xml:space="preserve">bezpečnostní </w:t>
      </w:r>
      <w:r w:rsidR="0030240F" w:rsidRPr="0030240F">
        <w:rPr>
          <w:rFonts w:ascii="Arial" w:hAnsi="Arial" w:cs="Arial"/>
        </w:rPr>
        <w:t xml:space="preserve">stability, technologického rozvoje a vysokého pracovního nasazení. Sbor operoval v plném personálním obsazení </w:t>
      </w:r>
      <w:r w:rsidR="0030240F">
        <w:rPr>
          <w:rFonts w:ascii="Arial" w:hAnsi="Arial" w:cs="Arial"/>
        </w:rPr>
        <w:t>29</w:t>
      </w:r>
      <w:r w:rsidR="0030240F" w:rsidRPr="0030240F">
        <w:rPr>
          <w:rFonts w:ascii="Arial" w:hAnsi="Arial" w:cs="Arial"/>
        </w:rPr>
        <w:t xml:space="preserve"> strážníků, což umožnilo efektivně vyřešit celkem 8 439 událostí, což představuje mírný nárůst oproti předchozímu roku. </w:t>
      </w:r>
      <w:r w:rsidR="0030240F">
        <w:rPr>
          <w:rFonts w:ascii="Arial" w:hAnsi="Arial" w:cs="Arial"/>
        </w:rPr>
        <w:t xml:space="preserve">Důležitým </w:t>
      </w:r>
      <w:r w:rsidR="0030240F" w:rsidRPr="0030240F">
        <w:rPr>
          <w:rFonts w:ascii="Arial" w:hAnsi="Arial" w:cs="Arial"/>
        </w:rPr>
        <w:t>prvkem pro udržení bezpečnosti se ukázala být modernizace městského kamerového systému a zavedení technologií, jako je automatické rozpoznávání registračních značek, což posílilo součinnost s Policií ČR při odhalování trestné činnosti.</w:t>
      </w:r>
    </w:p>
    <w:p w14:paraId="193D3F33" w14:textId="77777777" w:rsidR="00B50650" w:rsidRDefault="00B50650" w:rsidP="0030240F">
      <w:pPr>
        <w:tabs>
          <w:tab w:val="left" w:pos="5670"/>
        </w:tabs>
        <w:jc w:val="both"/>
        <w:rPr>
          <w:rFonts w:ascii="Arial" w:hAnsi="Arial" w:cs="Arial"/>
        </w:rPr>
      </w:pPr>
    </w:p>
    <w:p w14:paraId="7F00B3B5" w14:textId="7FD45BAC" w:rsidR="00B50650" w:rsidRDefault="00B50650" w:rsidP="0030240F">
      <w:pPr>
        <w:tabs>
          <w:tab w:val="left" w:pos="5670"/>
        </w:tabs>
        <w:jc w:val="both"/>
        <w:rPr>
          <w:rFonts w:ascii="Arial" w:hAnsi="Arial" w:cs="Arial"/>
        </w:rPr>
      </w:pPr>
      <w:r>
        <w:rPr>
          <w:rFonts w:ascii="Arial" w:hAnsi="Arial" w:cs="Arial"/>
        </w:rPr>
        <w:lastRenderedPageBreak/>
        <w:t xml:space="preserve">     </w:t>
      </w:r>
      <w:r w:rsidRPr="00B50650">
        <w:rPr>
          <w:rFonts w:ascii="Arial" w:hAnsi="Arial" w:cs="Arial"/>
        </w:rPr>
        <w:t xml:space="preserve">Statistická analýza odhalených deliktů ukazuje na mírný nárůst represivní činnosti, kdy strážníci v roce 2025 odhalili celkem 4 775 přestupků (mimo měření rychlosti), což je o 106 více než v roce předchozím. Dominantní složkou zůstává doprava, kde bylo řešeno 4 098 případů, přičemž nejčastějším prohřeškem bylo stání bez parkovacího kotouče. </w:t>
      </w:r>
      <w:r>
        <w:rPr>
          <w:rFonts w:ascii="Arial" w:hAnsi="Arial" w:cs="Arial"/>
        </w:rPr>
        <w:t>V</w:t>
      </w:r>
      <w:r w:rsidRPr="00B50650">
        <w:rPr>
          <w:rFonts w:ascii="Arial" w:hAnsi="Arial" w:cs="Arial"/>
        </w:rPr>
        <w:t xml:space="preserve"> oblasti měření rychlosti automatizovaným systémem došlo k výraznému poklesu; zatímco v roce 2024 bylo oznámeno přes 22 tisíc událostí, v roce 2025 toto číslo kleslo na necelých 15 tisíc. Tento trend lze interpretovat jako zvyšující se disciplinovanost řidičů v měřených úsecích, což potvrzuje preventivní účinek stacionárních radarů</w:t>
      </w:r>
      <w:r w:rsidR="00501270">
        <w:rPr>
          <w:rFonts w:ascii="Arial" w:hAnsi="Arial" w:cs="Arial"/>
        </w:rPr>
        <w:t>.</w:t>
      </w:r>
    </w:p>
    <w:p w14:paraId="41A8A869" w14:textId="77777777" w:rsidR="00501270" w:rsidRDefault="00501270" w:rsidP="0030240F">
      <w:pPr>
        <w:tabs>
          <w:tab w:val="left" w:pos="5670"/>
        </w:tabs>
        <w:jc w:val="both"/>
        <w:rPr>
          <w:rFonts w:ascii="Arial" w:hAnsi="Arial" w:cs="Arial"/>
        </w:rPr>
      </w:pPr>
    </w:p>
    <w:p w14:paraId="5FA8FF43" w14:textId="60F7E82D" w:rsidR="00501270" w:rsidRDefault="00501270" w:rsidP="00501270">
      <w:pPr>
        <w:tabs>
          <w:tab w:val="left" w:pos="5670"/>
        </w:tabs>
        <w:jc w:val="both"/>
        <w:rPr>
          <w:rFonts w:ascii="Arial" w:hAnsi="Arial" w:cs="Arial"/>
        </w:rPr>
      </w:pPr>
      <w:r>
        <w:rPr>
          <w:rFonts w:ascii="Arial" w:hAnsi="Arial" w:cs="Arial"/>
        </w:rPr>
        <w:t xml:space="preserve">    </w:t>
      </w:r>
      <w:r w:rsidR="002E392F">
        <w:rPr>
          <w:rFonts w:ascii="Arial" w:hAnsi="Arial" w:cs="Arial"/>
        </w:rPr>
        <w:t xml:space="preserve">  </w:t>
      </w:r>
      <w:r w:rsidRPr="00501270">
        <w:rPr>
          <w:rFonts w:ascii="Arial" w:hAnsi="Arial" w:cs="Arial"/>
        </w:rPr>
        <w:t>Městská policie v roce 2025 prokázala svou roli klíčového partnera v rámci IZS i při správě města skrze širokou škálu doplňkových aktivit. Významnou zátěž představovala asistence zdravotnickým složkám ve 45 případech a zajištění bezpečnosti u 34 rozsáhlých kulturních a sportovních akcí. Strážníci také aktivně monitorovali stav města, kdy odhalili 126 technických závad na infrastruktuře a v 85 případech zajistili likvidaci nebezpečného infekčního materiálu. Tato činnost přímo přispívá k čistotě a bezpečnosti veřejného prostoru, zejména s ohledem na ochranu dětí v parcích a na hřištích.</w:t>
      </w:r>
    </w:p>
    <w:p w14:paraId="3EBBA353" w14:textId="77777777" w:rsidR="00501270" w:rsidRPr="00501270" w:rsidRDefault="00501270" w:rsidP="00501270">
      <w:pPr>
        <w:tabs>
          <w:tab w:val="left" w:pos="5670"/>
        </w:tabs>
        <w:jc w:val="both"/>
        <w:rPr>
          <w:rFonts w:ascii="Arial" w:hAnsi="Arial" w:cs="Arial"/>
        </w:rPr>
      </w:pPr>
    </w:p>
    <w:p w14:paraId="71558FDE" w14:textId="375C6116" w:rsidR="00501270" w:rsidRDefault="00501270" w:rsidP="00501270">
      <w:pPr>
        <w:tabs>
          <w:tab w:val="left" w:pos="5670"/>
        </w:tabs>
        <w:jc w:val="both"/>
        <w:rPr>
          <w:rFonts w:ascii="Arial" w:hAnsi="Arial" w:cs="Arial"/>
        </w:rPr>
      </w:pPr>
      <w:r>
        <w:rPr>
          <w:rFonts w:ascii="Arial" w:hAnsi="Arial" w:cs="Arial"/>
        </w:rPr>
        <w:t xml:space="preserve">      </w:t>
      </w:r>
      <w:r w:rsidR="002E392F">
        <w:rPr>
          <w:rFonts w:ascii="Arial" w:hAnsi="Arial" w:cs="Arial"/>
        </w:rPr>
        <w:t xml:space="preserve"> </w:t>
      </w:r>
      <w:r w:rsidRPr="00501270">
        <w:rPr>
          <w:rFonts w:ascii="Arial" w:hAnsi="Arial" w:cs="Arial"/>
        </w:rPr>
        <w:t>Specifickou oblastí byla péče o zvířat</w:t>
      </w:r>
      <w:r>
        <w:rPr>
          <w:rFonts w:ascii="Arial" w:hAnsi="Arial" w:cs="Arial"/>
        </w:rPr>
        <w:t xml:space="preserve">a, jejich odchyt </w:t>
      </w:r>
      <w:r w:rsidRPr="00501270">
        <w:rPr>
          <w:rFonts w:ascii="Arial" w:hAnsi="Arial" w:cs="Arial"/>
        </w:rPr>
        <w:t xml:space="preserve">a součinnost s okolními obcemi. Strážníci odchytili 62 zvířat, přičemž většinu psů se podařilo vrátit původním majitelům. Efektivitu sboru podtrhuje i správa </w:t>
      </w:r>
      <w:r>
        <w:rPr>
          <w:rFonts w:ascii="Arial" w:hAnsi="Arial" w:cs="Arial"/>
        </w:rPr>
        <w:t>p</w:t>
      </w:r>
      <w:r w:rsidRPr="00501270">
        <w:rPr>
          <w:rFonts w:ascii="Arial" w:hAnsi="Arial" w:cs="Arial"/>
        </w:rPr>
        <w:t>ultu centralizované ochrany, kde operační středisko včas prověřilo 241 poplachů, zejména v domech s pečovatelskou službou, čímž byla zajištěna ochrana nejzranitelnějších skupin obyvatel bez vzniku škod na majetku. V neposlední řadě strážníci v 9 případech přímo zachraňovali zdraví poskytnutím první pomoci zraněným osobám.</w:t>
      </w:r>
    </w:p>
    <w:p w14:paraId="57C83FB3" w14:textId="77777777" w:rsidR="00501270" w:rsidRPr="00501270" w:rsidRDefault="00501270" w:rsidP="00501270">
      <w:pPr>
        <w:tabs>
          <w:tab w:val="left" w:pos="5670"/>
        </w:tabs>
        <w:jc w:val="both"/>
        <w:rPr>
          <w:rFonts w:ascii="Arial" w:hAnsi="Arial" w:cs="Arial"/>
        </w:rPr>
      </w:pPr>
    </w:p>
    <w:p w14:paraId="7A7D3261" w14:textId="4FEFA366" w:rsidR="00501270" w:rsidRPr="00501270" w:rsidRDefault="00501270" w:rsidP="00501270">
      <w:pPr>
        <w:tabs>
          <w:tab w:val="left" w:pos="5670"/>
        </w:tabs>
        <w:jc w:val="both"/>
        <w:rPr>
          <w:rFonts w:ascii="Arial" w:hAnsi="Arial" w:cs="Arial"/>
        </w:rPr>
      </w:pPr>
      <w:r>
        <w:rPr>
          <w:rFonts w:ascii="Arial" w:hAnsi="Arial" w:cs="Arial"/>
        </w:rPr>
        <w:t xml:space="preserve">    </w:t>
      </w:r>
      <w:r w:rsidR="002E392F">
        <w:rPr>
          <w:rFonts w:ascii="Arial" w:hAnsi="Arial" w:cs="Arial"/>
        </w:rPr>
        <w:t xml:space="preserve">   </w:t>
      </w:r>
      <w:r w:rsidRPr="00501270">
        <w:rPr>
          <w:rFonts w:ascii="Arial" w:hAnsi="Arial" w:cs="Arial"/>
        </w:rPr>
        <w:t>Z hlediska celkového dopadu na komunitu zpráva ukazuje, že městská policie není pouze represivním orgánem, ale funguje jako servisní složka pro občany. To potvrzuje i 3 496 telefonických žádostí o pomoc a vyřízení 146 případů nálezů věcí, od dokladů až po jízdní kola. Schopnost strážníků řešit situace přímo v terénu například skrze 491 vykázání osob při narušování pořádku nebo osobní dohled na přechodech u škol – tvoří nezbytný základ pro vysokou kvalitu života v Novém Jičíně.</w:t>
      </w:r>
    </w:p>
    <w:p w14:paraId="7C028C8F" w14:textId="77777777" w:rsidR="00B50650" w:rsidRPr="0030240F" w:rsidRDefault="00B50650" w:rsidP="0030240F">
      <w:pPr>
        <w:tabs>
          <w:tab w:val="left" w:pos="5670"/>
        </w:tabs>
        <w:jc w:val="both"/>
        <w:rPr>
          <w:rFonts w:ascii="Arial" w:hAnsi="Arial" w:cs="Arial"/>
        </w:rPr>
      </w:pPr>
    </w:p>
    <w:p w14:paraId="5526ED35" w14:textId="295E6016" w:rsidR="0030240F" w:rsidRDefault="00437E76" w:rsidP="0030240F">
      <w:pPr>
        <w:tabs>
          <w:tab w:val="left" w:pos="5670"/>
        </w:tabs>
        <w:jc w:val="both"/>
        <w:rPr>
          <w:rFonts w:ascii="Arial" w:hAnsi="Arial" w:cs="Arial"/>
        </w:rPr>
      </w:pPr>
      <w:r>
        <w:rPr>
          <w:rFonts w:ascii="Arial" w:hAnsi="Arial" w:cs="Arial"/>
        </w:rPr>
        <w:t xml:space="preserve">        </w:t>
      </w:r>
      <w:r w:rsidR="0030240F" w:rsidRPr="0030240F">
        <w:rPr>
          <w:rFonts w:ascii="Arial" w:hAnsi="Arial" w:cs="Arial"/>
        </w:rPr>
        <w:t xml:space="preserve">V oblasti dopravy a veřejného pořádku strážníci čelili značné administrativní i terénní zátěži, zejména v souvislosti s automatizovaným měřením rychlosti a řešením parkovacích přestupků. Za velmi pozitivní lze považovat aktivní přístup k problematice autovraků, kde se podařilo přes 65 % případů vyřešit přímou komunikací s majiteli, čímž se ušetřily náklady na nucené odtahy a snížila se zátěž pro správní orgány. Přestože práce s komunitou osob bez domova zůstává i nadále složitou výzvou kvůli nízké vymahatelnosti sankcí, pravidelná hlídková činnost a stovky provedených kontrol v rizikových lokalitách plnily nezastupitelnou </w:t>
      </w:r>
      <w:r w:rsidR="00B50650">
        <w:rPr>
          <w:rFonts w:ascii="Arial" w:hAnsi="Arial" w:cs="Arial"/>
        </w:rPr>
        <w:t>bezpečnostn</w:t>
      </w:r>
      <w:r w:rsidR="0030240F" w:rsidRPr="0030240F">
        <w:rPr>
          <w:rFonts w:ascii="Arial" w:hAnsi="Arial" w:cs="Arial"/>
        </w:rPr>
        <w:t>í roli v centru města.</w:t>
      </w:r>
    </w:p>
    <w:p w14:paraId="45E2D050" w14:textId="77777777" w:rsidR="00B50650" w:rsidRPr="0030240F" w:rsidRDefault="00B50650" w:rsidP="0030240F">
      <w:pPr>
        <w:tabs>
          <w:tab w:val="left" w:pos="5670"/>
        </w:tabs>
        <w:jc w:val="both"/>
        <w:rPr>
          <w:rFonts w:ascii="Arial" w:hAnsi="Arial" w:cs="Arial"/>
        </w:rPr>
      </w:pPr>
    </w:p>
    <w:p w14:paraId="5166F27A" w14:textId="4261F712" w:rsidR="0030240F" w:rsidRPr="0030240F" w:rsidRDefault="00B50650" w:rsidP="0030240F">
      <w:pPr>
        <w:tabs>
          <w:tab w:val="left" w:pos="5670"/>
        </w:tabs>
        <w:jc w:val="both"/>
        <w:rPr>
          <w:rFonts w:ascii="Arial" w:hAnsi="Arial" w:cs="Arial"/>
        </w:rPr>
      </w:pPr>
      <w:r>
        <w:rPr>
          <w:rFonts w:ascii="Arial" w:hAnsi="Arial" w:cs="Arial"/>
        </w:rPr>
        <w:t xml:space="preserve">        </w:t>
      </w:r>
      <w:r w:rsidR="0030240F" w:rsidRPr="0030240F">
        <w:rPr>
          <w:rFonts w:ascii="Arial" w:hAnsi="Arial" w:cs="Arial"/>
        </w:rPr>
        <w:t xml:space="preserve">Zpráva rovněž vyzdvihuje nadstandardní úroveň preventivní činnosti a spolupráce s ostatními složkami IZS i odbory města. Velký důraz byl kladen na vzdělávání dětí na dopravním hřišti a besedy na školách, což tvoří základ dlouhodobého budování bezpečného prostředí. Hospodaření sboru v roce 2025, s celkovými výdaji přesahujícími 30 milionů Kč, reflektuje profesionální zajištění </w:t>
      </w:r>
      <w:r w:rsidR="0030240F" w:rsidRPr="0030240F">
        <w:rPr>
          <w:rFonts w:ascii="Arial" w:hAnsi="Arial" w:cs="Arial"/>
        </w:rPr>
        <w:lastRenderedPageBreak/>
        <w:t>nepřetržité služby, moderní technickou přípravu a připravenost sboru zasahovat u mimořádných událostí i rozsáhlých kulturních akcí. Celkově lze činnost MPNJ v roce 2025 hodnotit jako vysoce profesionální, s jasným přínosem pro kvalitu života a pocit bezpečí obyvatel Nového Jičína.</w:t>
      </w:r>
    </w:p>
    <w:p w14:paraId="3206B768" w14:textId="7571258F" w:rsidR="00C971AC" w:rsidRPr="00C971AC" w:rsidRDefault="00C971AC" w:rsidP="00555AE4">
      <w:pPr>
        <w:tabs>
          <w:tab w:val="left" w:pos="5670"/>
        </w:tabs>
        <w:jc w:val="both"/>
        <w:rPr>
          <w:rFonts w:ascii="Arial" w:hAnsi="Arial" w:cs="Arial"/>
        </w:rPr>
      </w:pPr>
    </w:p>
    <w:p w14:paraId="34EBAE75" w14:textId="77777777" w:rsidR="00BD6102" w:rsidRPr="00BD6102" w:rsidRDefault="00BD6102" w:rsidP="00122898">
      <w:pPr>
        <w:tabs>
          <w:tab w:val="left" w:pos="5670"/>
        </w:tabs>
        <w:jc w:val="both"/>
        <w:rPr>
          <w:rFonts w:ascii="Arial" w:hAnsi="Arial" w:cs="Arial"/>
        </w:rPr>
      </w:pPr>
    </w:p>
    <w:p w14:paraId="3D7B9E16" w14:textId="77777777" w:rsidR="004E5EC8" w:rsidRPr="00BD6102" w:rsidRDefault="004E5EC8" w:rsidP="00874062">
      <w:pPr>
        <w:autoSpaceDE w:val="0"/>
        <w:ind w:firstLine="709"/>
        <w:jc w:val="both"/>
        <w:rPr>
          <w:rFonts w:ascii="Arial" w:hAnsi="Arial" w:cs="Arial"/>
        </w:rPr>
      </w:pPr>
    </w:p>
    <w:p w14:paraId="4803BE93" w14:textId="77777777" w:rsidR="00E66A4D" w:rsidRPr="005F0B22" w:rsidRDefault="002C32FD" w:rsidP="002C32FD">
      <w:pPr>
        <w:spacing w:before="240"/>
        <w:jc w:val="right"/>
        <w:rPr>
          <w:rFonts w:ascii="Arial" w:hAnsi="Arial" w:cs="Arial"/>
        </w:rPr>
      </w:pPr>
      <w:r w:rsidRPr="005F0B22">
        <w:rPr>
          <w:rFonts w:ascii="Arial" w:hAnsi="Arial" w:cs="Arial"/>
        </w:rPr>
        <w:t>Zpracoval: Bc. Rýdel Daniel</w:t>
      </w:r>
    </w:p>
    <w:p w14:paraId="52B2EE95" w14:textId="77777777" w:rsidR="002C32FD" w:rsidRPr="005F0B22" w:rsidRDefault="002C32FD" w:rsidP="002C32FD">
      <w:pPr>
        <w:spacing w:before="240"/>
        <w:jc w:val="right"/>
        <w:rPr>
          <w:rFonts w:ascii="Arial" w:hAnsi="Arial" w:cs="Arial"/>
        </w:rPr>
      </w:pPr>
      <w:r w:rsidRPr="005F0B22">
        <w:rPr>
          <w:rFonts w:ascii="Arial" w:hAnsi="Arial" w:cs="Arial"/>
        </w:rPr>
        <w:t>ředitel Městské policie Nový Jičín</w:t>
      </w:r>
    </w:p>
    <w:sectPr w:rsidR="002C32FD" w:rsidRPr="005F0B22" w:rsidSect="000D69FB">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369C" w14:textId="77777777" w:rsidR="00CA6F0D" w:rsidRDefault="00CA6F0D">
      <w:r>
        <w:separator/>
      </w:r>
    </w:p>
  </w:endnote>
  <w:endnote w:type="continuationSeparator" w:id="0">
    <w:p w14:paraId="124B648A" w14:textId="77777777" w:rsidR="00CA6F0D" w:rsidRDefault="00CA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4D0C" w14:textId="77777777" w:rsidR="002B65ED" w:rsidRDefault="002B65ED" w:rsidP="00CD01F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93457">
      <w:rPr>
        <w:rStyle w:val="slostrnky"/>
        <w:noProof/>
      </w:rPr>
      <w:t>10</w:t>
    </w:r>
    <w:r>
      <w:rPr>
        <w:rStyle w:val="slostrnky"/>
      </w:rPr>
      <w:fldChar w:fldCharType="end"/>
    </w:r>
  </w:p>
  <w:p w14:paraId="150CA32C" w14:textId="77777777" w:rsidR="002B65ED" w:rsidRPr="00DF115D" w:rsidRDefault="002B65ED" w:rsidP="00DF115D">
    <w:pPr>
      <w:pStyle w:val="Zpat"/>
      <w:ind w:right="360"/>
    </w:pPr>
  </w:p>
  <w:p w14:paraId="20DC9259" w14:textId="79793AC9" w:rsidR="002B65ED" w:rsidRDefault="005804FC" w:rsidP="005804FC">
    <w:pPr>
      <w:pStyle w:val="Zpat"/>
      <w:jc w:val="center"/>
      <w:rPr>
        <w:i/>
        <w:iCs/>
        <w:sz w:val="20"/>
        <w:szCs w:val="20"/>
      </w:rPr>
    </w:pPr>
    <w:r>
      <w:rPr>
        <w:i/>
        <w:iCs/>
        <w:sz w:val="20"/>
        <w:szCs w:val="20"/>
      </w:rPr>
      <w:t xml:space="preserve"> </w:t>
    </w:r>
    <w:r w:rsidR="002B65ED">
      <w:rPr>
        <w:i/>
        <w:iCs/>
        <w:sz w:val="20"/>
        <w:szCs w:val="20"/>
      </w:rPr>
      <w:t>Zpráva o činnosti Městské</w:t>
    </w:r>
    <w:r>
      <w:rPr>
        <w:i/>
        <w:iCs/>
        <w:sz w:val="20"/>
        <w:szCs w:val="20"/>
      </w:rPr>
      <w:t xml:space="preserve"> policie Nový Jičín za </w:t>
    </w:r>
    <w:r w:rsidR="004A5145">
      <w:rPr>
        <w:i/>
        <w:iCs/>
        <w:sz w:val="20"/>
        <w:szCs w:val="20"/>
      </w:rPr>
      <w:t>rok 20</w:t>
    </w:r>
    <w:r w:rsidR="00AD6A04">
      <w:rPr>
        <w:i/>
        <w:iCs/>
        <w:sz w:val="20"/>
        <w:szCs w:val="20"/>
      </w:rPr>
      <w:t>2</w:t>
    </w:r>
    <w:r w:rsidR="00A62AEB">
      <w:rPr>
        <w:i/>
        <w:iCs/>
        <w:sz w:val="20"/>
        <w:szCs w:val="20"/>
      </w:rPr>
      <w:t>5</w:t>
    </w:r>
  </w:p>
  <w:p w14:paraId="6DFAE297" w14:textId="77777777" w:rsidR="00AF0CC8" w:rsidRDefault="00AF0CC8" w:rsidP="005804FC">
    <w:pPr>
      <w:pStyle w:val="Zpat"/>
      <w:jc w:val="center"/>
      <w:rPr>
        <w:i/>
        <w:iCs/>
        <w:sz w:val="20"/>
        <w:szCs w:val="20"/>
      </w:rPr>
    </w:pPr>
  </w:p>
  <w:p w14:paraId="3BFA20D6" w14:textId="77777777" w:rsidR="00581F82" w:rsidRDefault="00581F82" w:rsidP="005804FC">
    <w:pPr>
      <w:pStyle w:val="Zpat"/>
      <w:jc w:val="center"/>
      <w:rPr>
        <w:i/>
        <w:iCs/>
        <w:sz w:val="20"/>
        <w:szCs w:val="20"/>
      </w:rPr>
    </w:pPr>
  </w:p>
  <w:p w14:paraId="48E71F1F" w14:textId="77777777" w:rsidR="008519AA" w:rsidRPr="005804FC" w:rsidRDefault="008519AA" w:rsidP="005804FC">
    <w:pPr>
      <w:pStyle w:val="Zpat"/>
      <w:jc w:val="center"/>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62E5" w14:textId="77777777" w:rsidR="005804FC" w:rsidRDefault="005804FC" w:rsidP="005804F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93457">
      <w:rPr>
        <w:rStyle w:val="slostrnky"/>
        <w:noProof/>
      </w:rPr>
      <w:t>2</w:t>
    </w:r>
    <w:r>
      <w:rPr>
        <w:rStyle w:val="slostrnky"/>
      </w:rPr>
      <w:fldChar w:fldCharType="end"/>
    </w:r>
  </w:p>
  <w:p w14:paraId="43CAA543" w14:textId="77777777" w:rsidR="005804FC" w:rsidRDefault="005804FC" w:rsidP="005804FC">
    <w:pPr>
      <w:pStyle w:val="Zpat"/>
      <w:ind w:right="360"/>
      <w:jc w:val="center"/>
      <w:rPr>
        <w:i/>
        <w:iCs/>
      </w:rPr>
    </w:pPr>
  </w:p>
  <w:p w14:paraId="5032CC69" w14:textId="1D4E15C7" w:rsidR="005804FC" w:rsidRDefault="005804FC" w:rsidP="005804FC">
    <w:pPr>
      <w:pStyle w:val="Zpat"/>
      <w:jc w:val="center"/>
      <w:rPr>
        <w:i/>
        <w:iCs/>
        <w:sz w:val="20"/>
        <w:szCs w:val="20"/>
      </w:rPr>
    </w:pPr>
    <w:r>
      <w:rPr>
        <w:i/>
        <w:iCs/>
        <w:sz w:val="20"/>
        <w:szCs w:val="20"/>
      </w:rPr>
      <w:t xml:space="preserve"> Zpráva o činnosti Městské policie Nový Jičín za rok </w:t>
    </w:r>
    <w:r w:rsidR="008011FE">
      <w:rPr>
        <w:i/>
        <w:iCs/>
        <w:sz w:val="20"/>
        <w:szCs w:val="20"/>
      </w:rPr>
      <w:t>20</w:t>
    </w:r>
    <w:r w:rsidR="00EA3292">
      <w:rPr>
        <w:i/>
        <w:iCs/>
        <w:sz w:val="20"/>
        <w:szCs w:val="20"/>
      </w:rPr>
      <w:t>2</w:t>
    </w:r>
    <w:r w:rsidR="00C061F7">
      <w:rPr>
        <w:i/>
        <w:iCs/>
        <w:sz w:val="20"/>
        <w:szCs w:val="20"/>
      </w:rPr>
      <w:t>4</w:t>
    </w:r>
  </w:p>
  <w:p w14:paraId="1CE21CF7" w14:textId="77777777" w:rsidR="00C061F7" w:rsidRPr="005804FC" w:rsidRDefault="00C061F7" w:rsidP="005804FC">
    <w:pPr>
      <w:pStyle w:val="Zpat"/>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25AE" w14:textId="77777777" w:rsidR="00CA6F0D" w:rsidRDefault="00CA6F0D">
      <w:r>
        <w:separator/>
      </w:r>
    </w:p>
  </w:footnote>
  <w:footnote w:type="continuationSeparator" w:id="0">
    <w:p w14:paraId="4DFBEC77" w14:textId="77777777" w:rsidR="00CA6F0D" w:rsidRDefault="00CA6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356C" w14:textId="77777777" w:rsidR="002B65ED" w:rsidRDefault="005804FC" w:rsidP="005804FC">
    <w:pPr>
      <w:pStyle w:val="Zhlav"/>
      <w:tabs>
        <w:tab w:val="left" w:pos="5885"/>
      </w:tabs>
    </w:pPr>
    <w:r>
      <w:tab/>
    </w:r>
    <w:r>
      <w:tab/>
    </w:r>
  </w:p>
  <w:p w14:paraId="101554DE" w14:textId="77777777" w:rsidR="005804FC" w:rsidRDefault="005804FC" w:rsidP="005804FC">
    <w:pPr>
      <w:pStyle w:val="Zhlav"/>
      <w:tabs>
        <w:tab w:val="left" w:pos="58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0246D"/>
    <w:multiLevelType w:val="multilevel"/>
    <w:tmpl w:val="6A08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3654C"/>
    <w:multiLevelType w:val="multilevel"/>
    <w:tmpl w:val="E32C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E7BAE"/>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2CDD5BF7"/>
    <w:multiLevelType w:val="multilevel"/>
    <w:tmpl w:val="A186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61109"/>
    <w:multiLevelType w:val="multilevel"/>
    <w:tmpl w:val="6766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93DEB"/>
    <w:multiLevelType w:val="multilevel"/>
    <w:tmpl w:val="45BC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10DC8"/>
    <w:multiLevelType w:val="multilevel"/>
    <w:tmpl w:val="DFB6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47C0D"/>
    <w:multiLevelType w:val="multilevel"/>
    <w:tmpl w:val="C8DA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AD1AE4"/>
    <w:multiLevelType w:val="multilevel"/>
    <w:tmpl w:val="C0DC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8E7947"/>
    <w:multiLevelType w:val="multilevel"/>
    <w:tmpl w:val="D896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A698B"/>
    <w:multiLevelType w:val="multilevel"/>
    <w:tmpl w:val="8662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A47654"/>
    <w:multiLevelType w:val="multilevel"/>
    <w:tmpl w:val="7708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F3FDF"/>
    <w:multiLevelType w:val="multilevel"/>
    <w:tmpl w:val="FB78B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661257"/>
    <w:multiLevelType w:val="multilevel"/>
    <w:tmpl w:val="A786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0047D"/>
    <w:multiLevelType w:val="multilevel"/>
    <w:tmpl w:val="A53E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919F2"/>
    <w:multiLevelType w:val="multilevel"/>
    <w:tmpl w:val="0C64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810E08"/>
    <w:multiLevelType w:val="multilevel"/>
    <w:tmpl w:val="DE18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927CD"/>
    <w:multiLevelType w:val="multilevel"/>
    <w:tmpl w:val="3784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C657C7"/>
    <w:multiLevelType w:val="multilevel"/>
    <w:tmpl w:val="72AA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106729">
    <w:abstractNumId w:val="2"/>
  </w:num>
  <w:num w:numId="2" w16cid:durableId="932972448">
    <w:abstractNumId w:val="17"/>
  </w:num>
  <w:num w:numId="3" w16cid:durableId="1620836983">
    <w:abstractNumId w:val="1"/>
  </w:num>
  <w:num w:numId="4" w16cid:durableId="1223522094">
    <w:abstractNumId w:val="14"/>
  </w:num>
  <w:num w:numId="5" w16cid:durableId="359018092">
    <w:abstractNumId w:val="7"/>
  </w:num>
  <w:num w:numId="6" w16cid:durableId="1511289972">
    <w:abstractNumId w:val="11"/>
  </w:num>
  <w:num w:numId="7" w16cid:durableId="2073385674">
    <w:abstractNumId w:val="10"/>
  </w:num>
  <w:num w:numId="8" w16cid:durableId="308172475">
    <w:abstractNumId w:val="4"/>
  </w:num>
  <w:num w:numId="9" w16cid:durableId="866018262">
    <w:abstractNumId w:val="18"/>
  </w:num>
  <w:num w:numId="10" w16cid:durableId="1653559244">
    <w:abstractNumId w:val="8"/>
  </w:num>
  <w:num w:numId="11" w16cid:durableId="1386873862">
    <w:abstractNumId w:val="3"/>
  </w:num>
  <w:num w:numId="12" w16cid:durableId="176161642">
    <w:abstractNumId w:val="12"/>
  </w:num>
  <w:num w:numId="13" w16cid:durableId="277495793">
    <w:abstractNumId w:val="0"/>
  </w:num>
  <w:num w:numId="14" w16cid:durableId="1791894695">
    <w:abstractNumId w:val="13"/>
  </w:num>
  <w:num w:numId="15" w16cid:durableId="1317808201">
    <w:abstractNumId w:val="15"/>
  </w:num>
  <w:num w:numId="16" w16cid:durableId="1526286071">
    <w:abstractNumId w:val="5"/>
  </w:num>
  <w:num w:numId="17" w16cid:durableId="325868137">
    <w:abstractNumId w:val="9"/>
  </w:num>
  <w:num w:numId="18" w16cid:durableId="55321016">
    <w:abstractNumId w:val="6"/>
  </w:num>
  <w:num w:numId="19" w16cid:durableId="96312228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F8"/>
    <w:rsid w:val="00003A95"/>
    <w:rsid w:val="000041B7"/>
    <w:rsid w:val="000045A3"/>
    <w:rsid w:val="00004662"/>
    <w:rsid w:val="00005A21"/>
    <w:rsid w:val="00011D37"/>
    <w:rsid w:val="00013F76"/>
    <w:rsid w:val="00013F7A"/>
    <w:rsid w:val="00014221"/>
    <w:rsid w:val="00015E1D"/>
    <w:rsid w:val="0001728B"/>
    <w:rsid w:val="00017F61"/>
    <w:rsid w:val="0002020C"/>
    <w:rsid w:val="00021EB1"/>
    <w:rsid w:val="00023F70"/>
    <w:rsid w:val="00026E75"/>
    <w:rsid w:val="0002745A"/>
    <w:rsid w:val="0003034E"/>
    <w:rsid w:val="00030DB2"/>
    <w:rsid w:val="000345F4"/>
    <w:rsid w:val="0004046D"/>
    <w:rsid w:val="00042B9A"/>
    <w:rsid w:val="00043586"/>
    <w:rsid w:val="0004569B"/>
    <w:rsid w:val="000461AD"/>
    <w:rsid w:val="00052A84"/>
    <w:rsid w:val="000534E4"/>
    <w:rsid w:val="0006108C"/>
    <w:rsid w:val="00061D8C"/>
    <w:rsid w:val="000624A5"/>
    <w:rsid w:val="00062AF2"/>
    <w:rsid w:val="00066DE7"/>
    <w:rsid w:val="00067892"/>
    <w:rsid w:val="00070B47"/>
    <w:rsid w:val="00071A3C"/>
    <w:rsid w:val="00072B76"/>
    <w:rsid w:val="00075C30"/>
    <w:rsid w:val="000804E2"/>
    <w:rsid w:val="00085A3D"/>
    <w:rsid w:val="00086DA2"/>
    <w:rsid w:val="0009044E"/>
    <w:rsid w:val="00090BED"/>
    <w:rsid w:val="000914B2"/>
    <w:rsid w:val="00094C97"/>
    <w:rsid w:val="00094FE4"/>
    <w:rsid w:val="0009565F"/>
    <w:rsid w:val="000A16B1"/>
    <w:rsid w:val="000A2455"/>
    <w:rsid w:val="000A2835"/>
    <w:rsid w:val="000A48A2"/>
    <w:rsid w:val="000A501E"/>
    <w:rsid w:val="000A7B5F"/>
    <w:rsid w:val="000A7B99"/>
    <w:rsid w:val="000B100F"/>
    <w:rsid w:val="000B11FA"/>
    <w:rsid w:val="000B16C8"/>
    <w:rsid w:val="000B2837"/>
    <w:rsid w:val="000B3F12"/>
    <w:rsid w:val="000B4589"/>
    <w:rsid w:val="000B4C49"/>
    <w:rsid w:val="000B5131"/>
    <w:rsid w:val="000C22FF"/>
    <w:rsid w:val="000C390D"/>
    <w:rsid w:val="000C6B95"/>
    <w:rsid w:val="000C6FE4"/>
    <w:rsid w:val="000C7653"/>
    <w:rsid w:val="000C7BC1"/>
    <w:rsid w:val="000D2C7A"/>
    <w:rsid w:val="000D50B4"/>
    <w:rsid w:val="000D698A"/>
    <w:rsid w:val="000D69FB"/>
    <w:rsid w:val="000E048B"/>
    <w:rsid w:val="000E1523"/>
    <w:rsid w:val="000E1B25"/>
    <w:rsid w:val="000E27D1"/>
    <w:rsid w:val="000E3250"/>
    <w:rsid w:val="000E38F8"/>
    <w:rsid w:val="000F1131"/>
    <w:rsid w:val="000F2693"/>
    <w:rsid w:val="000F328A"/>
    <w:rsid w:val="0010090B"/>
    <w:rsid w:val="001050B6"/>
    <w:rsid w:val="001075F4"/>
    <w:rsid w:val="001078DF"/>
    <w:rsid w:val="001111F6"/>
    <w:rsid w:val="0011566C"/>
    <w:rsid w:val="001158EC"/>
    <w:rsid w:val="001173B3"/>
    <w:rsid w:val="00120011"/>
    <w:rsid w:val="001225A6"/>
    <w:rsid w:val="001227DA"/>
    <w:rsid w:val="00122898"/>
    <w:rsid w:val="001238BD"/>
    <w:rsid w:val="00124D28"/>
    <w:rsid w:val="001260C9"/>
    <w:rsid w:val="001279BE"/>
    <w:rsid w:val="00133235"/>
    <w:rsid w:val="0013456A"/>
    <w:rsid w:val="0013539E"/>
    <w:rsid w:val="00137AE0"/>
    <w:rsid w:val="00140312"/>
    <w:rsid w:val="00142870"/>
    <w:rsid w:val="0014397D"/>
    <w:rsid w:val="00145AD6"/>
    <w:rsid w:val="00146DE9"/>
    <w:rsid w:val="0014767D"/>
    <w:rsid w:val="00147E6F"/>
    <w:rsid w:val="00150C11"/>
    <w:rsid w:val="00150E53"/>
    <w:rsid w:val="00151AF7"/>
    <w:rsid w:val="00153370"/>
    <w:rsid w:val="00155088"/>
    <w:rsid w:val="00155601"/>
    <w:rsid w:val="001575FF"/>
    <w:rsid w:val="00160C35"/>
    <w:rsid w:val="0016164A"/>
    <w:rsid w:val="0016182A"/>
    <w:rsid w:val="00161D94"/>
    <w:rsid w:val="001625E8"/>
    <w:rsid w:val="0016357E"/>
    <w:rsid w:val="00164D8D"/>
    <w:rsid w:val="0016669A"/>
    <w:rsid w:val="00166937"/>
    <w:rsid w:val="0016739B"/>
    <w:rsid w:val="00171D3F"/>
    <w:rsid w:val="00172356"/>
    <w:rsid w:val="00174088"/>
    <w:rsid w:val="00174678"/>
    <w:rsid w:val="00174B95"/>
    <w:rsid w:val="00174CF0"/>
    <w:rsid w:val="001759B9"/>
    <w:rsid w:val="00176518"/>
    <w:rsid w:val="00176738"/>
    <w:rsid w:val="00177162"/>
    <w:rsid w:val="001776C8"/>
    <w:rsid w:val="00177700"/>
    <w:rsid w:val="001778CC"/>
    <w:rsid w:val="00180D5F"/>
    <w:rsid w:val="00181025"/>
    <w:rsid w:val="00185FF6"/>
    <w:rsid w:val="001876C4"/>
    <w:rsid w:val="0018770A"/>
    <w:rsid w:val="00190C28"/>
    <w:rsid w:val="00191095"/>
    <w:rsid w:val="001918C9"/>
    <w:rsid w:val="00192795"/>
    <w:rsid w:val="00194055"/>
    <w:rsid w:val="00194D47"/>
    <w:rsid w:val="00195FFF"/>
    <w:rsid w:val="001966A5"/>
    <w:rsid w:val="001A09C9"/>
    <w:rsid w:val="001A2A0C"/>
    <w:rsid w:val="001A4AE0"/>
    <w:rsid w:val="001A6FD2"/>
    <w:rsid w:val="001B2123"/>
    <w:rsid w:val="001B2A93"/>
    <w:rsid w:val="001B2AF6"/>
    <w:rsid w:val="001B3991"/>
    <w:rsid w:val="001B5D41"/>
    <w:rsid w:val="001C29FD"/>
    <w:rsid w:val="001C489B"/>
    <w:rsid w:val="001C49D5"/>
    <w:rsid w:val="001C4CCE"/>
    <w:rsid w:val="001C57A6"/>
    <w:rsid w:val="001C7A6F"/>
    <w:rsid w:val="001C7E59"/>
    <w:rsid w:val="001D12F8"/>
    <w:rsid w:val="001D1BD0"/>
    <w:rsid w:val="001D1E23"/>
    <w:rsid w:val="001D33BE"/>
    <w:rsid w:val="001D4D0C"/>
    <w:rsid w:val="001D59E8"/>
    <w:rsid w:val="001D5A77"/>
    <w:rsid w:val="001E1244"/>
    <w:rsid w:val="001E37E7"/>
    <w:rsid w:val="001E3889"/>
    <w:rsid w:val="001E57EC"/>
    <w:rsid w:val="001E5BC4"/>
    <w:rsid w:val="001E6C0D"/>
    <w:rsid w:val="001F0C41"/>
    <w:rsid w:val="001F105B"/>
    <w:rsid w:val="001F1586"/>
    <w:rsid w:val="001F4E0E"/>
    <w:rsid w:val="001F526B"/>
    <w:rsid w:val="001F556E"/>
    <w:rsid w:val="001F6AE4"/>
    <w:rsid w:val="001F6E9A"/>
    <w:rsid w:val="00200576"/>
    <w:rsid w:val="00201245"/>
    <w:rsid w:val="00204754"/>
    <w:rsid w:val="00206ED1"/>
    <w:rsid w:val="00211734"/>
    <w:rsid w:val="0021315D"/>
    <w:rsid w:val="0021447B"/>
    <w:rsid w:val="00220574"/>
    <w:rsid w:val="00222DA8"/>
    <w:rsid w:val="00223DE5"/>
    <w:rsid w:val="00227248"/>
    <w:rsid w:val="00230D9E"/>
    <w:rsid w:val="00231AE7"/>
    <w:rsid w:val="00233197"/>
    <w:rsid w:val="00234FB5"/>
    <w:rsid w:val="00235071"/>
    <w:rsid w:val="00235A01"/>
    <w:rsid w:val="00237C3B"/>
    <w:rsid w:val="00240AAE"/>
    <w:rsid w:val="00245A3A"/>
    <w:rsid w:val="00245FB2"/>
    <w:rsid w:val="00246670"/>
    <w:rsid w:val="0024763E"/>
    <w:rsid w:val="00251A3B"/>
    <w:rsid w:val="00254E00"/>
    <w:rsid w:val="00256463"/>
    <w:rsid w:val="002575D1"/>
    <w:rsid w:val="002600AE"/>
    <w:rsid w:val="002608E9"/>
    <w:rsid w:val="00262E1B"/>
    <w:rsid w:val="002638D9"/>
    <w:rsid w:val="00267E19"/>
    <w:rsid w:val="00270343"/>
    <w:rsid w:val="00270B19"/>
    <w:rsid w:val="00272B71"/>
    <w:rsid w:val="00276809"/>
    <w:rsid w:val="00282B0E"/>
    <w:rsid w:val="00284141"/>
    <w:rsid w:val="00284EA0"/>
    <w:rsid w:val="002853FC"/>
    <w:rsid w:val="002855A4"/>
    <w:rsid w:val="00291B64"/>
    <w:rsid w:val="00292BC1"/>
    <w:rsid w:val="00292EA3"/>
    <w:rsid w:val="00296024"/>
    <w:rsid w:val="00296195"/>
    <w:rsid w:val="00297399"/>
    <w:rsid w:val="00297A8C"/>
    <w:rsid w:val="00297D4B"/>
    <w:rsid w:val="002A30EE"/>
    <w:rsid w:val="002A3B1C"/>
    <w:rsid w:val="002A4BEF"/>
    <w:rsid w:val="002A78A9"/>
    <w:rsid w:val="002A7CCA"/>
    <w:rsid w:val="002B16A8"/>
    <w:rsid w:val="002B2887"/>
    <w:rsid w:val="002B2CDE"/>
    <w:rsid w:val="002B312A"/>
    <w:rsid w:val="002B4781"/>
    <w:rsid w:val="002B4F7D"/>
    <w:rsid w:val="002B65ED"/>
    <w:rsid w:val="002B7B89"/>
    <w:rsid w:val="002B7DF7"/>
    <w:rsid w:val="002C1C37"/>
    <w:rsid w:val="002C32FD"/>
    <w:rsid w:val="002C668E"/>
    <w:rsid w:val="002C6FA4"/>
    <w:rsid w:val="002D175B"/>
    <w:rsid w:val="002D19F4"/>
    <w:rsid w:val="002D3CCC"/>
    <w:rsid w:val="002D3D72"/>
    <w:rsid w:val="002D6CD2"/>
    <w:rsid w:val="002D72F9"/>
    <w:rsid w:val="002D7D93"/>
    <w:rsid w:val="002E392F"/>
    <w:rsid w:val="002E75BF"/>
    <w:rsid w:val="002E7C29"/>
    <w:rsid w:val="002F2E2D"/>
    <w:rsid w:val="002F63E3"/>
    <w:rsid w:val="002F7CA4"/>
    <w:rsid w:val="00300746"/>
    <w:rsid w:val="0030240F"/>
    <w:rsid w:val="003055D6"/>
    <w:rsid w:val="003068CF"/>
    <w:rsid w:val="00306B12"/>
    <w:rsid w:val="0030737D"/>
    <w:rsid w:val="00311765"/>
    <w:rsid w:val="003133DF"/>
    <w:rsid w:val="00314A61"/>
    <w:rsid w:val="00314CEF"/>
    <w:rsid w:val="00314DAE"/>
    <w:rsid w:val="00317ADF"/>
    <w:rsid w:val="00317D25"/>
    <w:rsid w:val="0032076A"/>
    <w:rsid w:val="00321370"/>
    <w:rsid w:val="003223C0"/>
    <w:rsid w:val="00324498"/>
    <w:rsid w:val="00324969"/>
    <w:rsid w:val="003277D9"/>
    <w:rsid w:val="00327F93"/>
    <w:rsid w:val="00332AE1"/>
    <w:rsid w:val="00334F9B"/>
    <w:rsid w:val="00335819"/>
    <w:rsid w:val="00335C6C"/>
    <w:rsid w:val="003403E8"/>
    <w:rsid w:val="003418AF"/>
    <w:rsid w:val="003441CD"/>
    <w:rsid w:val="00345C5F"/>
    <w:rsid w:val="00345FD3"/>
    <w:rsid w:val="00351590"/>
    <w:rsid w:val="00351B57"/>
    <w:rsid w:val="00355F15"/>
    <w:rsid w:val="00357BD3"/>
    <w:rsid w:val="0036119A"/>
    <w:rsid w:val="0036365B"/>
    <w:rsid w:val="003639CA"/>
    <w:rsid w:val="00366A42"/>
    <w:rsid w:val="00366AA8"/>
    <w:rsid w:val="00367C13"/>
    <w:rsid w:val="00373F37"/>
    <w:rsid w:val="0037522A"/>
    <w:rsid w:val="003809B5"/>
    <w:rsid w:val="003814D2"/>
    <w:rsid w:val="00382062"/>
    <w:rsid w:val="00384247"/>
    <w:rsid w:val="0039068A"/>
    <w:rsid w:val="00390979"/>
    <w:rsid w:val="003917CA"/>
    <w:rsid w:val="00391CB1"/>
    <w:rsid w:val="003925C1"/>
    <w:rsid w:val="0039289A"/>
    <w:rsid w:val="00397225"/>
    <w:rsid w:val="003A332F"/>
    <w:rsid w:val="003A3B69"/>
    <w:rsid w:val="003A4782"/>
    <w:rsid w:val="003A4B7F"/>
    <w:rsid w:val="003B1092"/>
    <w:rsid w:val="003B13F5"/>
    <w:rsid w:val="003B352B"/>
    <w:rsid w:val="003B4032"/>
    <w:rsid w:val="003B78D8"/>
    <w:rsid w:val="003C322E"/>
    <w:rsid w:val="003C37CA"/>
    <w:rsid w:val="003C5D5B"/>
    <w:rsid w:val="003C72F1"/>
    <w:rsid w:val="003C7B55"/>
    <w:rsid w:val="003D1754"/>
    <w:rsid w:val="003D20D7"/>
    <w:rsid w:val="003D2349"/>
    <w:rsid w:val="003D48CF"/>
    <w:rsid w:val="003D4EFE"/>
    <w:rsid w:val="003D567F"/>
    <w:rsid w:val="003D6815"/>
    <w:rsid w:val="003D785A"/>
    <w:rsid w:val="003E06D7"/>
    <w:rsid w:val="003E1F74"/>
    <w:rsid w:val="003E20AB"/>
    <w:rsid w:val="003E24CE"/>
    <w:rsid w:val="003E2AF2"/>
    <w:rsid w:val="003E3AC9"/>
    <w:rsid w:val="003E433A"/>
    <w:rsid w:val="003E79E8"/>
    <w:rsid w:val="003E7F20"/>
    <w:rsid w:val="003F0918"/>
    <w:rsid w:val="003F0FCD"/>
    <w:rsid w:val="003F43D9"/>
    <w:rsid w:val="003F6D9C"/>
    <w:rsid w:val="003F7D30"/>
    <w:rsid w:val="00403E8E"/>
    <w:rsid w:val="004062D8"/>
    <w:rsid w:val="00407559"/>
    <w:rsid w:val="004101A6"/>
    <w:rsid w:val="00410527"/>
    <w:rsid w:val="00410A28"/>
    <w:rsid w:val="004163CE"/>
    <w:rsid w:val="004167C0"/>
    <w:rsid w:val="004224CB"/>
    <w:rsid w:val="00422848"/>
    <w:rsid w:val="00425E38"/>
    <w:rsid w:val="00425FED"/>
    <w:rsid w:val="00430CF3"/>
    <w:rsid w:val="00432616"/>
    <w:rsid w:val="00433508"/>
    <w:rsid w:val="0043531A"/>
    <w:rsid w:val="00437E76"/>
    <w:rsid w:val="00440A9A"/>
    <w:rsid w:val="00446036"/>
    <w:rsid w:val="004465DB"/>
    <w:rsid w:val="00451E75"/>
    <w:rsid w:val="00454E7F"/>
    <w:rsid w:val="00455E5A"/>
    <w:rsid w:val="00456FB9"/>
    <w:rsid w:val="0045763C"/>
    <w:rsid w:val="00457FE0"/>
    <w:rsid w:val="00462016"/>
    <w:rsid w:val="00464D65"/>
    <w:rsid w:val="00465E5B"/>
    <w:rsid w:val="00471024"/>
    <w:rsid w:val="0047255D"/>
    <w:rsid w:val="004734D5"/>
    <w:rsid w:val="00473C01"/>
    <w:rsid w:val="00480560"/>
    <w:rsid w:val="004812F6"/>
    <w:rsid w:val="00482834"/>
    <w:rsid w:val="00482BCD"/>
    <w:rsid w:val="00482FE4"/>
    <w:rsid w:val="004830AB"/>
    <w:rsid w:val="00483622"/>
    <w:rsid w:val="004837F0"/>
    <w:rsid w:val="00485E1B"/>
    <w:rsid w:val="0048616F"/>
    <w:rsid w:val="0048706B"/>
    <w:rsid w:val="00487AB1"/>
    <w:rsid w:val="00490939"/>
    <w:rsid w:val="00490AD5"/>
    <w:rsid w:val="004929A2"/>
    <w:rsid w:val="004938BA"/>
    <w:rsid w:val="004944BA"/>
    <w:rsid w:val="00494565"/>
    <w:rsid w:val="00496B68"/>
    <w:rsid w:val="00496EAA"/>
    <w:rsid w:val="00497FD3"/>
    <w:rsid w:val="004A1A39"/>
    <w:rsid w:val="004A3C6C"/>
    <w:rsid w:val="004A486F"/>
    <w:rsid w:val="004A4C2C"/>
    <w:rsid w:val="004A5145"/>
    <w:rsid w:val="004A521E"/>
    <w:rsid w:val="004A5956"/>
    <w:rsid w:val="004B0CFA"/>
    <w:rsid w:val="004B4BBE"/>
    <w:rsid w:val="004B4EEC"/>
    <w:rsid w:val="004B657E"/>
    <w:rsid w:val="004B7812"/>
    <w:rsid w:val="004B7E8A"/>
    <w:rsid w:val="004C04BC"/>
    <w:rsid w:val="004C0AD0"/>
    <w:rsid w:val="004C3511"/>
    <w:rsid w:val="004C65B9"/>
    <w:rsid w:val="004D1143"/>
    <w:rsid w:val="004D1E6E"/>
    <w:rsid w:val="004D2F40"/>
    <w:rsid w:val="004E034F"/>
    <w:rsid w:val="004E29DA"/>
    <w:rsid w:val="004E2B3B"/>
    <w:rsid w:val="004E43C9"/>
    <w:rsid w:val="004E4EE5"/>
    <w:rsid w:val="004E542C"/>
    <w:rsid w:val="004E5EC8"/>
    <w:rsid w:val="004E6AAB"/>
    <w:rsid w:val="004F0A95"/>
    <w:rsid w:val="004F1050"/>
    <w:rsid w:val="004F4EB4"/>
    <w:rsid w:val="004F52E0"/>
    <w:rsid w:val="004F5524"/>
    <w:rsid w:val="004F6CAC"/>
    <w:rsid w:val="004F6E0E"/>
    <w:rsid w:val="004F729A"/>
    <w:rsid w:val="005006A2"/>
    <w:rsid w:val="00500C5E"/>
    <w:rsid w:val="00501270"/>
    <w:rsid w:val="00501B90"/>
    <w:rsid w:val="005026A5"/>
    <w:rsid w:val="005036ED"/>
    <w:rsid w:val="00504885"/>
    <w:rsid w:val="00505260"/>
    <w:rsid w:val="00512CE8"/>
    <w:rsid w:val="00513039"/>
    <w:rsid w:val="00514C5D"/>
    <w:rsid w:val="00514C7D"/>
    <w:rsid w:val="005153B6"/>
    <w:rsid w:val="005234C2"/>
    <w:rsid w:val="00523A69"/>
    <w:rsid w:val="005246B7"/>
    <w:rsid w:val="00525B3C"/>
    <w:rsid w:val="005261BB"/>
    <w:rsid w:val="005302DD"/>
    <w:rsid w:val="00530E08"/>
    <w:rsid w:val="00532F81"/>
    <w:rsid w:val="005411F7"/>
    <w:rsid w:val="005416DA"/>
    <w:rsid w:val="00541A84"/>
    <w:rsid w:val="00541E86"/>
    <w:rsid w:val="00542413"/>
    <w:rsid w:val="00545426"/>
    <w:rsid w:val="00550A10"/>
    <w:rsid w:val="00553B53"/>
    <w:rsid w:val="00555AE4"/>
    <w:rsid w:val="00556496"/>
    <w:rsid w:val="0055732C"/>
    <w:rsid w:val="005616BD"/>
    <w:rsid w:val="00562DB3"/>
    <w:rsid w:val="0056314A"/>
    <w:rsid w:val="00563A7B"/>
    <w:rsid w:val="00564612"/>
    <w:rsid w:val="00564995"/>
    <w:rsid w:val="00566959"/>
    <w:rsid w:val="00566E24"/>
    <w:rsid w:val="005703E9"/>
    <w:rsid w:val="005703EF"/>
    <w:rsid w:val="00572796"/>
    <w:rsid w:val="005727D9"/>
    <w:rsid w:val="00572BB3"/>
    <w:rsid w:val="00572D3D"/>
    <w:rsid w:val="00574691"/>
    <w:rsid w:val="00574BFB"/>
    <w:rsid w:val="00575AA4"/>
    <w:rsid w:val="00576C7F"/>
    <w:rsid w:val="00576D29"/>
    <w:rsid w:val="005804FC"/>
    <w:rsid w:val="005815D4"/>
    <w:rsid w:val="00581F82"/>
    <w:rsid w:val="00582542"/>
    <w:rsid w:val="00582F4F"/>
    <w:rsid w:val="005836EF"/>
    <w:rsid w:val="005838F7"/>
    <w:rsid w:val="00583D48"/>
    <w:rsid w:val="00585B58"/>
    <w:rsid w:val="005870DF"/>
    <w:rsid w:val="00587A70"/>
    <w:rsid w:val="00587E95"/>
    <w:rsid w:val="005A0F7F"/>
    <w:rsid w:val="005A4BBC"/>
    <w:rsid w:val="005B0621"/>
    <w:rsid w:val="005B09FF"/>
    <w:rsid w:val="005B3DAA"/>
    <w:rsid w:val="005B4431"/>
    <w:rsid w:val="005B4767"/>
    <w:rsid w:val="005B6BA8"/>
    <w:rsid w:val="005B772B"/>
    <w:rsid w:val="005C3AFE"/>
    <w:rsid w:val="005C4FFB"/>
    <w:rsid w:val="005C5BB1"/>
    <w:rsid w:val="005C68D2"/>
    <w:rsid w:val="005D0631"/>
    <w:rsid w:val="005D1C14"/>
    <w:rsid w:val="005D212F"/>
    <w:rsid w:val="005D2373"/>
    <w:rsid w:val="005D2681"/>
    <w:rsid w:val="005D37EF"/>
    <w:rsid w:val="005D6DB4"/>
    <w:rsid w:val="005E0BD3"/>
    <w:rsid w:val="005E26E0"/>
    <w:rsid w:val="005E3482"/>
    <w:rsid w:val="005E461F"/>
    <w:rsid w:val="005E6C72"/>
    <w:rsid w:val="005F0B22"/>
    <w:rsid w:val="005F248D"/>
    <w:rsid w:val="005F3394"/>
    <w:rsid w:val="005F795D"/>
    <w:rsid w:val="00600035"/>
    <w:rsid w:val="00600647"/>
    <w:rsid w:val="00602C92"/>
    <w:rsid w:val="006046A2"/>
    <w:rsid w:val="00605EFA"/>
    <w:rsid w:val="006066C2"/>
    <w:rsid w:val="00614511"/>
    <w:rsid w:val="00614656"/>
    <w:rsid w:val="00621C1E"/>
    <w:rsid w:val="00625744"/>
    <w:rsid w:val="0063029A"/>
    <w:rsid w:val="00635ECE"/>
    <w:rsid w:val="00637A17"/>
    <w:rsid w:val="00640F35"/>
    <w:rsid w:val="00642581"/>
    <w:rsid w:val="00642D5B"/>
    <w:rsid w:val="00643A82"/>
    <w:rsid w:val="0064543E"/>
    <w:rsid w:val="00645A9E"/>
    <w:rsid w:val="006466D8"/>
    <w:rsid w:val="00646EB2"/>
    <w:rsid w:val="0065070D"/>
    <w:rsid w:val="00650AF3"/>
    <w:rsid w:val="00650BC2"/>
    <w:rsid w:val="00652A52"/>
    <w:rsid w:val="00654371"/>
    <w:rsid w:val="00655010"/>
    <w:rsid w:val="006566D1"/>
    <w:rsid w:val="00656E16"/>
    <w:rsid w:val="00656E20"/>
    <w:rsid w:val="00657BB7"/>
    <w:rsid w:val="0066296B"/>
    <w:rsid w:val="0066328C"/>
    <w:rsid w:val="006643A5"/>
    <w:rsid w:val="00665D98"/>
    <w:rsid w:val="006670B5"/>
    <w:rsid w:val="00667A09"/>
    <w:rsid w:val="006727EB"/>
    <w:rsid w:val="00674CBA"/>
    <w:rsid w:val="00677016"/>
    <w:rsid w:val="006823AA"/>
    <w:rsid w:val="00683C5D"/>
    <w:rsid w:val="00686615"/>
    <w:rsid w:val="00686BCE"/>
    <w:rsid w:val="00690D91"/>
    <w:rsid w:val="00692F21"/>
    <w:rsid w:val="00692FF9"/>
    <w:rsid w:val="00693C9D"/>
    <w:rsid w:val="00695FF9"/>
    <w:rsid w:val="00696309"/>
    <w:rsid w:val="00696A86"/>
    <w:rsid w:val="00696E90"/>
    <w:rsid w:val="006974EE"/>
    <w:rsid w:val="006A17AE"/>
    <w:rsid w:val="006A1E68"/>
    <w:rsid w:val="006A3D5E"/>
    <w:rsid w:val="006A3F80"/>
    <w:rsid w:val="006A515C"/>
    <w:rsid w:val="006B0095"/>
    <w:rsid w:val="006B35B5"/>
    <w:rsid w:val="006B605E"/>
    <w:rsid w:val="006B6A31"/>
    <w:rsid w:val="006B761A"/>
    <w:rsid w:val="006C129F"/>
    <w:rsid w:val="006C1476"/>
    <w:rsid w:val="006C20C0"/>
    <w:rsid w:val="006C39AE"/>
    <w:rsid w:val="006C3F87"/>
    <w:rsid w:val="006C40DA"/>
    <w:rsid w:val="006C42D3"/>
    <w:rsid w:val="006C5932"/>
    <w:rsid w:val="006D2EC3"/>
    <w:rsid w:val="006D53CC"/>
    <w:rsid w:val="006D683B"/>
    <w:rsid w:val="006E00F4"/>
    <w:rsid w:val="006E030F"/>
    <w:rsid w:val="006E3540"/>
    <w:rsid w:val="006E3BFE"/>
    <w:rsid w:val="006F18DE"/>
    <w:rsid w:val="006F1DEC"/>
    <w:rsid w:val="006F2A35"/>
    <w:rsid w:val="006F3915"/>
    <w:rsid w:val="00701E2E"/>
    <w:rsid w:val="00703183"/>
    <w:rsid w:val="00703A98"/>
    <w:rsid w:val="007046E0"/>
    <w:rsid w:val="00704EA8"/>
    <w:rsid w:val="0070506B"/>
    <w:rsid w:val="007053EF"/>
    <w:rsid w:val="00705723"/>
    <w:rsid w:val="0070666D"/>
    <w:rsid w:val="007108CE"/>
    <w:rsid w:val="00710DEF"/>
    <w:rsid w:val="00711399"/>
    <w:rsid w:val="00711711"/>
    <w:rsid w:val="00713287"/>
    <w:rsid w:val="0071478F"/>
    <w:rsid w:val="00715442"/>
    <w:rsid w:val="007162B3"/>
    <w:rsid w:val="007169CB"/>
    <w:rsid w:val="0072081C"/>
    <w:rsid w:val="00720D85"/>
    <w:rsid w:val="007232EE"/>
    <w:rsid w:val="00723BD4"/>
    <w:rsid w:val="00723C2D"/>
    <w:rsid w:val="0072429F"/>
    <w:rsid w:val="00727795"/>
    <w:rsid w:val="00730BB2"/>
    <w:rsid w:val="0073353B"/>
    <w:rsid w:val="00736415"/>
    <w:rsid w:val="00740176"/>
    <w:rsid w:val="00742901"/>
    <w:rsid w:val="00742A94"/>
    <w:rsid w:val="007430A6"/>
    <w:rsid w:val="00743233"/>
    <w:rsid w:val="00744A1E"/>
    <w:rsid w:val="00745ED9"/>
    <w:rsid w:val="00746950"/>
    <w:rsid w:val="00747D44"/>
    <w:rsid w:val="007509E4"/>
    <w:rsid w:val="007509FF"/>
    <w:rsid w:val="007511C4"/>
    <w:rsid w:val="00751E3C"/>
    <w:rsid w:val="0075244C"/>
    <w:rsid w:val="00752498"/>
    <w:rsid w:val="00752ED5"/>
    <w:rsid w:val="00757A44"/>
    <w:rsid w:val="00760DD1"/>
    <w:rsid w:val="007617C1"/>
    <w:rsid w:val="007623FB"/>
    <w:rsid w:val="00763402"/>
    <w:rsid w:val="00763F80"/>
    <w:rsid w:val="00764FE3"/>
    <w:rsid w:val="00766896"/>
    <w:rsid w:val="00773DB7"/>
    <w:rsid w:val="00786712"/>
    <w:rsid w:val="00786AC6"/>
    <w:rsid w:val="00786D4E"/>
    <w:rsid w:val="00787165"/>
    <w:rsid w:val="007900EB"/>
    <w:rsid w:val="00790A98"/>
    <w:rsid w:val="00792E30"/>
    <w:rsid w:val="0079423A"/>
    <w:rsid w:val="00794CF9"/>
    <w:rsid w:val="00794DEB"/>
    <w:rsid w:val="00795CD4"/>
    <w:rsid w:val="007A01BC"/>
    <w:rsid w:val="007A0898"/>
    <w:rsid w:val="007A101D"/>
    <w:rsid w:val="007A1103"/>
    <w:rsid w:val="007A12DD"/>
    <w:rsid w:val="007A1A43"/>
    <w:rsid w:val="007A260C"/>
    <w:rsid w:val="007A31F6"/>
    <w:rsid w:val="007A5A19"/>
    <w:rsid w:val="007A6063"/>
    <w:rsid w:val="007A6AF6"/>
    <w:rsid w:val="007A7AFD"/>
    <w:rsid w:val="007B0697"/>
    <w:rsid w:val="007B0EEA"/>
    <w:rsid w:val="007B1339"/>
    <w:rsid w:val="007B4844"/>
    <w:rsid w:val="007B5F38"/>
    <w:rsid w:val="007B7920"/>
    <w:rsid w:val="007C2345"/>
    <w:rsid w:val="007C2852"/>
    <w:rsid w:val="007C783D"/>
    <w:rsid w:val="007D14A1"/>
    <w:rsid w:val="007D3822"/>
    <w:rsid w:val="007D3A31"/>
    <w:rsid w:val="007D40E8"/>
    <w:rsid w:val="007D7983"/>
    <w:rsid w:val="007E21C2"/>
    <w:rsid w:val="007E2D23"/>
    <w:rsid w:val="007E4FF4"/>
    <w:rsid w:val="007E5843"/>
    <w:rsid w:val="007E72AF"/>
    <w:rsid w:val="007F03BA"/>
    <w:rsid w:val="007F360A"/>
    <w:rsid w:val="007F362B"/>
    <w:rsid w:val="007F59D4"/>
    <w:rsid w:val="007F7E8A"/>
    <w:rsid w:val="008011FE"/>
    <w:rsid w:val="0080424C"/>
    <w:rsid w:val="008048AE"/>
    <w:rsid w:val="00805917"/>
    <w:rsid w:val="008071D1"/>
    <w:rsid w:val="008141D6"/>
    <w:rsid w:val="00814997"/>
    <w:rsid w:val="00814AFB"/>
    <w:rsid w:val="00815C92"/>
    <w:rsid w:val="00815CBD"/>
    <w:rsid w:val="00820B9B"/>
    <w:rsid w:val="00821C71"/>
    <w:rsid w:val="00821FC0"/>
    <w:rsid w:val="00822F35"/>
    <w:rsid w:val="00827D59"/>
    <w:rsid w:val="00830D47"/>
    <w:rsid w:val="00834C82"/>
    <w:rsid w:val="00835ABA"/>
    <w:rsid w:val="008369CC"/>
    <w:rsid w:val="00837048"/>
    <w:rsid w:val="00837106"/>
    <w:rsid w:val="0083761D"/>
    <w:rsid w:val="0084184E"/>
    <w:rsid w:val="008453B9"/>
    <w:rsid w:val="008455DC"/>
    <w:rsid w:val="0085098B"/>
    <w:rsid w:val="00850B8C"/>
    <w:rsid w:val="008519AA"/>
    <w:rsid w:val="0085372C"/>
    <w:rsid w:val="00853D55"/>
    <w:rsid w:val="008542CC"/>
    <w:rsid w:val="008565A5"/>
    <w:rsid w:val="00857BA4"/>
    <w:rsid w:val="00862C03"/>
    <w:rsid w:val="00864221"/>
    <w:rsid w:val="00865484"/>
    <w:rsid w:val="00865F29"/>
    <w:rsid w:val="008708DC"/>
    <w:rsid w:val="008728C1"/>
    <w:rsid w:val="00873556"/>
    <w:rsid w:val="008737D1"/>
    <w:rsid w:val="008737E5"/>
    <w:rsid w:val="00874062"/>
    <w:rsid w:val="008744E0"/>
    <w:rsid w:val="00874730"/>
    <w:rsid w:val="00874A05"/>
    <w:rsid w:val="00876598"/>
    <w:rsid w:val="008779D4"/>
    <w:rsid w:val="00882466"/>
    <w:rsid w:val="008844C4"/>
    <w:rsid w:val="00891AB5"/>
    <w:rsid w:val="0089209A"/>
    <w:rsid w:val="008927A8"/>
    <w:rsid w:val="00893DC3"/>
    <w:rsid w:val="00896E36"/>
    <w:rsid w:val="008A0C2D"/>
    <w:rsid w:val="008A45AE"/>
    <w:rsid w:val="008A4CB6"/>
    <w:rsid w:val="008A5E94"/>
    <w:rsid w:val="008A5F53"/>
    <w:rsid w:val="008A60F0"/>
    <w:rsid w:val="008B0A1F"/>
    <w:rsid w:val="008B0BA3"/>
    <w:rsid w:val="008B2A65"/>
    <w:rsid w:val="008B5347"/>
    <w:rsid w:val="008B6C26"/>
    <w:rsid w:val="008B755A"/>
    <w:rsid w:val="008C0BB5"/>
    <w:rsid w:val="008C0D2A"/>
    <w:rsid w:val="008C382B"/>
    <w:rsid w:val="008C5698"/>
    <w:rsid w:val="008C69E6"/>
    <w:rsid w:val="008D03EF"/>
    <w:rsid w:val="008D0F04"/>
    <w:rsid w:val="008D26FF"/>
    <w:rsid w:val="008D4042"/>
    <w:rsid w:val="008D712D"/>
    <w:rsid w:val="008E1D81"/>
    <w:rsid w:val="008E263D"/>
    <w:rsid w:val="008E2D73"/>
    <w:rsid w:val="008E51C1"/>
    <w:rsid w:val="008E5462"/>
    <w:rsid w:val="008E65B6"/>
    <w:rsid w:val="008F1A1F"/>
    <w:rsid w:val="008F7B6D"/>
    <w:rsid w:val="00903CBD"/>
    <w:rsid w:val="00904912"/>
    <w:rsid w:val="00905EF1"/>
    <w:rsid w:val="009060ED"/>
    <w:rsid w:val="00906B55"/>
    <w:rsid w:val="00912328"/>
    <w:rsid w:val="00913005"/>
    <w:rsid w:val="009156C5"/>
    <w:rsid w:val="00922D43"/>
    <w:rsid w:val="00925EFA"/>
    <w:rsid w:val="00930F5B"/>
    <w:rsid w:val="00934CDA"/>
    <w:rsid w:val="00937C92"/>
    <w:rsid w:val="009443A1"/>
    <w:rsid w:val="00944B37"/>
    <w:rsid w:val="00945467"/>
    <w:rsid w:val="0094549F"/>
    <w:rsid w:val="00947565"/>
    <w:rsid w:val="00950030"/>
    <w:rsid w:val="00950D9C"/>
    <w:rsid w:val="0095458A"/>
    <w:rsid w:val="00957D49"/>
    <w:rsid w:val="00960A34"/>
    <w:rsid w:val="00961198"/>
    <w:rsid w:val="00961523"/>
    <w:rsid w:val="00961A7A"/>
    <w:rsid w:val="00961DD9"/>
    <w:rsid w:val="009656EE"/>
    <w:rsid w:val="00967623"/>
    <w:rsid w:val="009725DC"/>
    <w:rsid w:val="00974007"/>
    <w:rsid w:val="00974372"/>
    <w:rsid w:val="0097438E"/>
    <w:rsid w:val="00974D05"/>
    <w:rsid w:val="009766CC"/>
    <w:rsid w:val="00976ADF"/>
    <w:rsid w:val="00980580"/>
    <w:rsid w:val="00982FD6"/>
    <w:rsid w:val="0098468B"/>
    <w:rsid w:val="0098774A"/>
    <w:rsid w:val="00993DC4"/>
    <w:rsid w:val="0099495F"/>
    <w:rsid w:val="00994F4E"/>
    <w:rsid w:val="009953C0"/>
    <w:rsid w:val="00995D13"/>
    <w:rsid w:val="00997C37"/>
    <w:rsid w:val="009A0D19"/>
    <w:rsid w:val="009A262D"/>
    <w:rsid w:val="009A4808"/>
    <w:rsid w:val="009B0A07"/>
    <w:rsid w:val="009B0E3A"/>
    <w:rsid w:val="009B1690"/>
    <w:rsid w:val="009B1B46"/>
    <w:rsid w:val="009B205B"/>
    <w:rsid w:val="009B2D00"/>
    <w:rsid w:val="009B6EDF"/>
    <w:rsid w:val="009C0023"/>
    <w:rsid w:val="009C22D8"/>
    <w:rsid w:val="009C3E84"/>
    <w:rsid w:val="009C69E7"/>
    <w:rsid w:val="009D0DE6"/>
    <w:rsid w:val="009D7A6E"/>
    <w:rsid w:val="009E036C"/>
    <w:rsid w:val="009E18FF"/>
    <w:rsid w:val="009E27D8"/>
    <w:rsid w:val="009E37CF"/>
    <w:rsid w:val="009E4BEA"/>
    <w:rsid w:val="009E58AA"/>
    <w:rsid w:val="009F034C"/>
    <w:rsid w:val="009F04C2"/>
    <w:rsid w:val="009F095B"/>
    <w:rsid w:val="009F168D"/>
    <w:rsid w:val="009F313B"/>
    <w:rsid w:val="009F3279"/>
    <w:rsid w:val="009F35ED"/>
    <w:rsid w:val="009F4BB2"/>
    <w:rsid w:val="009F5A3E"/>
    <w:rsid w:val="009F5CEB"/>
    <w:rsid w:val="009F60B3"/>
    <w:rsid w:val="009F70B1"/>
    <w:rsid w:val="00A02884"/>
    <w:rsid w:val="00A03B8F"/>
    <w:rsid w:val="00A0443D"/>
    <w:rsid w:val="00A04F20"/>
    <w:rsid w:val="00A057ED"/>
    <w:rsid w:val="00A06721"/>
    <w:rsid w:val="00A068A5"/>
    <w:rsid w:val="00A10AAE"/>
    <w:rsid w:val="00A116D0"/>
    <w:rsid w:val="00A11C35"/>
    <w:rsid w:val="00A17BF5"/>
    <w:rsid w:val="00A20224"/>
    <w:rsid w:val="00A207B0"/>
    <w:rsid w:val="00A24FB8"/>
    <w:rsid w:val="00A254EC"/>
    <w:rsid w:val="00A26F85"/>
    <w:rsid w:val="00A34016"/>
    <w:rsid w:val="00A34096"/>
    <w:rsid w:val="00A34932"/>
    <w:rsid w:val="00A40F40"/>
    <w:rsid w:val="00A422EF"/>
    <w:rsid w:val="00A42549"/>
    <w:rsid w:val="00A44CE4"/>
    <w:rsid w:val="00A47D2A"/>
    <w:rsid w:val="00A51E3F"/>
    <w:rsid w:val="00A52911"/>
    <w:rsid w:val="00A552B7"/>
    <w:rsid w:val="00A60968"/>
    <w:rsid w:val="00A60E51"/>
    <w:rsid w:val="00A62AEB"/>
    <w:rsid w:val="00A6399D"/>
    <w:rsid w:val="00A66B5B"/>
    <w:rsid w:val="00A735BD"/>
    <w:rsid w:val="00A75667"/>
    <w:rsid w:val="00A76D7E"/>
    <w:rsid w:val="00A833A4"/>
    <w:rsid w:val="00A83F7A"/>
    <w:rsid w:val="00A840C6"/>
    <w:rsid w:val="00A84F0A"/>
    <w:rsid w:val="00A8567E"/>
    <w:rsid w:val="00A87D78"/>
    <w:rsid w:val="00A91814"/>
    <w:rsid w:val="00A93457"/>
    <w:rsid w:val="00A93AAD"/>
    <w:rsid w:val="00A96788"/>
    <w:rsid w:val="00AA4360"/>
    <w:rsid w:val="00AB17D7"/>
    <w:rsid w:val="00AB4709"/>
    <w:rsid w:val="00AB5732"/>
    <w:rsid w:val="00AB62B6"/>
    <w:rsid w:val="00AC11D9"/>
    <w:rsid w:val="00AC128A"/>
    <w:rsid w:val="00AC1B8B"/>
    <w:rsid w:val="00AC372E"/>
    <w:rsid w:val="00AC708A"/>
    <w:rsid w:val="00AD04EB"/>
    <w:rsid w:val="00AD0FF4"/>
    <w:rsid w:val="00AD1C75"/>
    <w:rsid w:val="00AD1D7E"/>
    <w:rsid w:val="00AD296B"/>
    <w:rsid w:val="00AD3EF5"/>
    <w:rsid w:val="00AD412A"/>
    <w:rsid w:val="00AD53EC"/>
    <w:rsid w:val="00AD5480"/>
    <w:rsid w:val="00AD6A04"/>
    <w:rsid w:val="00AE02D1"/>
    <w:rsid w:val="00AE5180"/>
    <w:rsid w:val="00AE5FD7"/>
    <w:rsid w:val="00AF0ABE"/>
    <w:rsid w:val="00AF0CC8"/>
    <w:rsid w:val="00AF14D3"/>
    <w:rsid w:val="00AF3DC1"/>
    <w:rsid w:val="00AF3E70"/>
    <w:rsid w:val="00AF4CC3"/>
    <w:rsid w:val="00AF4D70"/>
    <w:rsid w:val="00AF680B"/>
    <w:rsid w:val="00B00C4C"/>
    <w:rsid w:val="00B00C7B"/>
    <w:rsid w:val="00B02F4D"/>
    <w:rsid w:val="00B0345C"/>
    <w:rsid w:val="00B059A3"/>
    <w:rsid w:val="00B05C80"/>
    <w:rsid w:val="00B0637D"/>
    <w:rsid w:val="00B12EC4"/>
    <w:rsid w:val="00B133CD"/>
    <w:rsid w:val="00B13A67"/>
    <w:rsid w:val="00B14868"/>
    <w:rsid w:val="00B159F8"/>
    <w:rsid w:val="00B15A11"/>
    <w:rsid w:val="00B172A6"/>
    <w:rsid w:val="00B17FD9"/>
    <w:rsid w:val="00B20B27"/>
    <w:rsid w:val="00B212C1"/>
    <w:rsid w:val="00B21352"/>
    <w:rsid w:val="00B2429B"/>
    <w:rsid w:val="00B245CA"/>
    <w:rsid w:val="00B30CD3"/>
    <w:rsid w:val="00B30E0A"/>
    <w:rsid w:val="00B31487"/>
    <w:rsid w:val="00B31EC4"/>
    <w:rsid w:val="00B325F8"/>
    <w:rsid w:val="00B334B1"/>
    <w:rsid w:val="00B37B73"/>
    <w:rsid w:val="00B43037"/>
    <w:rsid w:val="00B43E12"/>
    <w:rsid w:val="00B43F32"/>
    <w:rsid w:val="00B46CF2"/>
    <w:rsid w:val="00B46F99"/>
    <w:rsid w:val="00B47E6A"/>
    <w:rsid w:val="00B50650"/>
    <w:rsid w:val="00B512AA"/>
    <w:rsid w:val="00B527DB"/>
    <w:rsid w:val="00B54437"/>
    <w:rsid w:val="00B54DBE"/>
    <w:rsid w:val="00B551EE"/>
    <w:rsid w:val="00B56741"/>
    <w:rsid w:val="00B625FA"/>
    <w:rsid w:val="00B626A6"/>
    <w:rsid w:val="00B62A15"/>
    <w:rsid w:val="00B64B9B"/>
    <w:rsid w:val="00B64CF3"/>
    <w:rsid w:val="00B650D3"/>
    <w:rsid w:val="00B656BE"/>
    <w:rsid w:val="00B70CC8"/>
    <w:rsid w:val="00B70F7F"/>
    <w:rsid w:val="00B7179C"/>
    <w:rsid w:val="00B71FF0"/>
    <w:rsid w:val="00B72840"/>
    <w:rsid w:val="00B73411"/>
    <w:rsid w:val="00B73476"/>
    <w:rsid w:val="00B73B66"/>
    <w:rsid w:val="00B74CFA"/>
    <w:rsid w:val="00B752F1"/>
    <w:rsid w:val="00B810AB"/>
    <w:rsid w:val="00B81F7C"/>
    <w:rsid w:val="00B821AE"/>
    <w:rsid w:val="00B82BF3"/>
    <w:rsid w:val="00B82C27"/>
    <w:rsid w:val="00B851DD"/>
    <w:rsid w:val="00B943EA"/>
    <w:rsid w:val="00B94ED6"/>
    <w:rsid w:val="00B9734C"/>
    <w:rsid w:val="00B97855"/>
    <w:rsid w:val="00B97C6E"/>
    <w:rsid w:val="00BA115D"/>
    <w:rsid w:val="00BA2092"/>
    <w:rsid w:val="00BA417B"/>
    <w:rsid w:val="00BA64B9"/>
    <w:rsid w:val="00BA7476"/>
    <w:rsid w:val="00BB0498"/>
    <w:rsid w:val="00BB0796"/>
    <w:rsid w:val="00BB0E7E"/>
    <w:rsid w:val="00BB190F"/>
    <w:rsid w:val="00BB20EC"/>
    <w:rsid w:val="00BB2442"/>
    <w:rsid w:val="00BB25C7"/>
    <w:rsid w:val="00BB6D23"/>
    <w:rsid w:val="00BB6FC7"/>
    <w:rsid w:val="00BC0F16"/>
    <w:rsid w:val="00BC2218"/>
    <w:rsid w:val="00BC2F25"/>
    <w:rsid w:val="00BC375C"/>
    <w:rsid w:val="00BC433C"/>
    <w:rsid w:val="00BC5757"/>
    <w:rsid w:val="00BC5DB0"/>
    <w:rsid w:val="00BD05EE"/>
    <w:rsid w:val="00BD0B35"/>
    <w:rsid w:val="00BD0D12"/>
    <w:rsid w:val="00BD2B1F"/>
    <w:rsid w:val="00BD4894"/>
    <w:rsid w:val="00BD6102"/>
    <w:rsid w:val="00BD6948"/>
    <w:rsid w:val="00BD729C"/>
    <w:rsid w:val="00BD76B6"/>
    <w:rsid w:val="00BE23DB"/>
    <w:rsid w:val="00BE27DC"/>
    <w:rsid w:val="00BE2CEF"/>
    <w:rsid w:val="00BE4409"/>
    <w:rsid w:val="00BE5C7B"/>
    <w:rsid w:val="00BE7FBB"/>
    <w:rsid w:val="00BF0764"/>
    <w:rsid w:val="00BF1503"/>
    <w:rsid w:val="00BF45B0"/>
    <w:rsid w:val="00BF4D5B"/>
    <w:rsid w:val="00BF5538"/>
    <w:rsid w:val="00BF5EEA"/>
    <w:rsid w:val="00BF69A7"/>
    <w:rsid w:val="00BF78B4"/>
    <w:rsid w:val="00C01FB6"/>
    <w:rsid w:val="00C02E74"/>
    <w:rsid w:val="00C03D64"/>
    <w:rsid w:val="00C0438F"/>
    <w:rsid w:val="00C043F8"/>
    <w:rsid w:val="00C0594B"/>
    <w:rsid w:val="00C061F7"/>
    <w:rsid w:val="00C116BC"/>
    <w:rsid w:val="00C149E2"/>
    <w:rsid w:val="00C15A62"/>
    <w:rsid w:val="00C17543"/>
    <w:rsid w:val="00C17A1F"/>
    <w:rsid w:val="00C2559B"/>
    <w:rsid w:val="00C25BC4"/>
    <w:rsid w:val="00C25EC9"/>
    <w:rsid w:val="00C26255"/>
    <w:rsid w:val="00C277E3"/>
    <w:rsid w:val="00C27CD4"/>
    <w:rsid w:val="00C331D2"/>
    <w:rsid w:val="00C339C8"/>
    <w:rsid w:val="00C35B9E"/>
    <w:rsid w:val="00C35DB1"/>
    <w:rsid w:val="00C40BA0"/>
    <w:rsid w:val="00C43307"/>
    <w:rsid w:val="00C43A36"/>
    <w:rsid w:val="00C446D5"/>
    <w:rsid w:val="00C4567E"/>
    <w:rsid w:val="00C5449C"/>
    <w:rsid w:val="00C54978"/>
    <w:rsid w:val="00C55DC6"/>
    <w:rsid w:val="00C55EB7"/>
    <w:rsid w:val="00C60579"/>
    <w:rsid w:val="00C6120D"/>
    <w:rsid w:val="00C61426"/>
    <w:rsid w:val="00C62351"/>
    <w:rsid w:val="00C67A48"/>
    <w:rsid w:val="00C67E74"/>
    <w:rsid w:val="00C70640"/>
    <w:rsid w:val="00C70B83"/>
    <w:rsid w:val="00C72148"/>
    <w:rsid w:val="00C72DF1"/>
    <w:rsid w:val="00C73DFC"/>
    <w:rsid w:val="00C74894"/>
    <w:rsid w:val="00C754B3"/>
    <w:rsid w:val="00C76B92"/>
    <w:rsid w:val="00C818AF"/>
    <w:rsid w:val="00C84687"/>
    <w:rsid w:val="00C8469D"/>
    <w:rsid w:val="00C84C0F"/>
    <w:rsid w:val="00C8501C"/>
    <w:rsid w:val="00C87B5C"/>
    <w:rsid w:val="00C935C4"/>
    <w:rsid w:val="00C971AC"/>
    <w:rsid w:val="00CA6F0D"/>
    <w:rsid w:val="00CA73DD"/>
    <w:rsid w:val="00CA7A2E"/>
    <w:rsid w:val="00CB33CE"/>
    <w:rsid w:val="00CB42FA"/>
    <w:rsid w:val="00CB5712"/>
    <w:rsid w:val="00CB5F65"/>
    <w:rsid w:val="00CB77E6"/>
    <w:rsid w:val="00CC2240"/>
    <w:rsid w:val="00CC3794"/>
    <w:rsid w:val="00CC4940"/>
    <w:rsid w:val="00CC6397"/>
    <w:rsid w:val="00CC6470"/>
    <w:rsid w:val="00CC718D"/>
    <w:rsid w:val="00CC7325"/>
    <w:rsid w:val="00CC7C10"/>
    <w:rsid w:val="00CD01F0"/>
    <w:rsid w:val="00CD0668"/>
    <w:rsid w:val="00CD35BB"/>
    <w:rsid w:val="00CD4E02"/>
    <w:rsid w:val="00CD50BA"/>
    <w:rsid w:val="00CE016F"/>
    <w:rsid w:val="00CE0852"/>
    <w:rsid w:val="00CE1ADF"/>
    <w:rsid w:val="00CE2451"/>
    <w:rsid w:val="00CE3F10"/>
    <w:rsid w:val="00CE40A5"/>
    <w:rsid w:val="00CE519D"/>
    <w:rsid w:val="00CE52C1"/>
    <w:rsid w:val="00CE7005"/>
    <w:rsid w:val="00CF0463"/>
    <w:rsid w:val="00CF0941"/>
    <w:rsid w:val="00CF0BF6"/>
    <w:rsid w:val="00CF0CD7"/>
    <w:rsid w:val="00CF2673"/>
    <w:rsid w:val="00CF4C7B"/>
    <w:rsid w:val="00CF60F0"/>
    <w:rsid w:val="00CF6C01"/>
    <w:rsid w:val="00CF6FF2"/>
    <w:rsid w:val="00CF770E"/>
    <w:rsid w:val="00D01E0E"/>
    <w:rsid w:val="00D0504C"/>
    <w:rsid w:val="00D054E1"/>
    <w:rsid w:val="00D06818"/>
    <w:rsid w:val="00D10FAC"/>
    <w:rsid w:val="00D12C12"/>
    <w:rsid w:val="00D13794"/>
    <w:rsid w:val="00D15C02"/>
    <w:rsid w:val="00D165FA"/>
    <w:rsid w:val="00D16C25"/>
    <w:rsid w:val="00D17CE6"/>
    <w:rsid w:val="00D204AE"/>
    <w:rsid w:val="00D20CCA"/>
    <w:rsid w:val="00D24137"/>
    <w:rsid w:val="00D24B48"/>
    <w:rsid w:val="00D24C6B"/>
    <w:rsid w:val="00D279C2"/>
    <w:rsid w:val="00D30B10"/>
    <w:rsid w:val="00D341B2"/>
    <w:rsid w:val="00D353C1"/>
    <w:rsid w:val="00D4023A"/>
    <w:rsid w:val="00D4085C"/>
    <w:rsid w:val="00D41D4D"/>
    <w:rsid w:val="00D4203C"/>
    <w:rsid w:val="00D427BE"/>
    <w:rsid w:val="00D475C1"/>
    <w:rsid w:val="00D503E6"/>
    <w:rsid w:val="00D511C3"/>
    <w:rsid w:val="00D512C2"/>
    <w:rsid w:val="00D5170F"/>
    <w:rsid w:val="00D52BB9"/>
    <w:rsid w:val="00D61198"/>
    <w:rsid w:val="00D62036"/>
    <w:rsid w:val="00D62A5B"/>
    <w:rsid w:val="00D653CF"/>
    <w:rsid w:val="00D658E9"/>
    <w:rsid w:val="00D65AD9"/>
    <w:rsid w:val="00D679DE"/>
    <w:rsid w:val="00D67F2F"/>
    <w:rsid w:val="00D70F1F"/>
    <w:rsid w:val="00D71B52"/>
    <w:rsid w:val="00D73185"/>
    <w:rsid w:val="00D747FF"/>
    <w:rsid w:val="00D75981"/>
    <w:rsid w:val="00D75A56"/>
    <w:rsid w:val="00D75C40"/>
    <w:rsid w:val="00D811A9"/>
    <w:rsid w:val="00D82407"/>
    <w:rsid w:val="00D837EC"/>
    <w:rsid w:val="00D847EA"/>
    <w:rsid w:val="00D856E5"/>
    <w:rsid w:val="00D863F8"/>
    <w:rsid w:val="00D86A2F"/>
    <w:rsid w:val="00D912DA"/>
    <w:rsid w:val="00D94833"/>
    <w:rsid w:val="00D94B68"/>
    <w:rsid w:val="00D9540D"/>
    <w:rsid w:val="00D964C6"/>
    <w:rsid w:val="00D9654B"/>
    <w:rsid w:val="00D966DE"/>
    <w:rsid w:val="00D9748D"/>
    <w:rsid w:val="00DA04E0"/>
    <w:rsid w:val="00DA079E"/>
    <w:rsid w:val="00DA303B"/>
    <w:rsid w:val="00DA5C58"/>
    <w:rsid w:val="00DA63C5"/>
    <w:rsid w:val="00DA7F6C"/>
    <w:rsid w:val="00DB0912"/>
    <w:rsid w:val="00DB31CC"/>
    <w:rsid w:val="00DB4655"/>
    <w:rsid w:val="00DB51E2"/>
    <w:rsid w:val="00DB5625"/>
    <w:rsid w:val="00DB5B7F"/>
    <w:rsid w:val="00DB7084"/>
    <w:rsid w:val="00DB7DCF"/>
    <w:rsid w:val="00DC099B"/>
    <w:rsid w:val="00DC129D"/>
    <w:rsid w:val="00DC1B68"/>
    <w:rsid w:val="00DC31F4"/>
    <w:rsid w:val="00DC5712"/>
    <w:rsid w:val="00DC65A0"/>
    <w:rsid w:val="00DC66CC"/>
    <w:rsid w:val="00DC7E87"/>
    <w:rsid w:val="00DD4A35"/>
    <w:rsid w:val="00DE03AF"/>
    <w:rsid w:val="00DE36FD"/>
    <w:rsid w:val="00DE4AC4"/>
    <w:rsid w:val="00DE6BF3"/>
    <w:rsid w:val="00DE7B0F"/>
    <w:rsid w:val="00DF03C6"/>
    <w:rsid w:val="00DF115D"/>
    <w:rsid w:val="00DF5EB9"/>
    <w:rsid w:val="00DF61A8"/>
    <w:rsid w:val="00DF68A8"/>
    <w:rsid w:val="00E02232"/>
    <w:rsid w:val="00E0357D"/>
    <w:rsid w:val="00E03BB3"/>
    <w:rsid w:val="00E04080"/>
    <w:rsid w:val="00E04FEB"/>
    <w:rsid w:val="00E05874"/>
    <w:rsid w:val="00E0643D"/>
    <w:rsid w:val="00E071D2"/>
    <w:rsid w:val="00E0762E"/>
    <w:rsid w:val="00E07C0C"/>
    <w:rsid w:val="00E117F6"/>
    <w:rsid w:val="00E13E42"/>
    <w:rsid w:val="00E15FCD"/>
    <w:rsid w:val="00E17113"/>
    <w:rsid w:val="00E17285"/>
    <w:rsid w:val="00E176DA"/>
    <w:rsid w:val="00E210B8"/>
    <w:rsid w:val="00E21D49"/>
    <w:rsid w:val="00E229DD"/>
    <w:rsid w:val="00E23113"/>
    <w:rsid w:val="00E25E4E"/>
    <w:rsid w:val="00E30273"/>
    <w:rsid w:val="00E31A00"/>
    <w:rsid w:val="00E326BA"/>
    <w:rsid w:val="00E332FF"/>
    <w:rsid w:val="00E33EB6"/>
    <w:rsid w:val="00E34DE0"/>
    <w:rsid w:val="00E37DF9"/>
    <w:rsid w:val="00E4227F"/>
    <w:rsid w:val="00E423AF"/>
    <w:rsid w:val="00E6130C"/>
    <w:rsid w:val="00E621BF"/>
    <w:rsid w:val="00E6334C"/>
    <w:rsid w:val="00E66A4D"/>
    <w:rsid w:val="00E66D0F"/>
    <w:rsid w:val="00E705AD"/>
    <w:rsid w:val="00E714B7"/>
    <w:rsid w:val="00E728C8"/>
    <w:rsid w:val="00E72CC6"/>
    <w:rsid w:val="00E74CC0"/>
    <w:rsid w:val="00E762DF"/>
    <w:rsid w:val="00E7657C"/>
    <w:rsid w:val="00E81179"/>
    <w:rsid w:val="00E82085"/>
    <w:rsid w:val="00E82BCB"/>
    <w:rsid w:val="00E8379D"/>
    <w:rsid w:val="00E83A6B"/>
    <w:rsid w:val="00E844BE"/>
    <w:rsid w:val="00E84856"/>
    <w:rsid w:val="00E90934"/>
    <w:rsid w:val="00E928C9"/>
    <w:rsid w:val="00E946D7"/>
    <w:rsid w:val="00E9485C"/>
    <w:rsid w:val="00E95E52"/>
    <w:rsid w:val="00E96929"/>
    <w:rsid w:val="00E96A4F"/>
    <w:rsid w:val="00E96D10"/>
    <w:rsid w:val="00EA3292"/>
    <w:rsid w:val="00EA37E6"/>
    <w:rsid w:val="00EA38E7"/>
    <w:rsid w:val="00EA4B49"/>
    <w:rsid w:val="00EA5456"/>
    <w:rsid w:val="00EA584E"/>
    <w:rsid w:val="00EA78F8"/>
    <w:rsid w:val="00EA7FF5"/>
    <w:rsid w:val="00EB2B29"/>
    <w:rsid w:val="00EB3114"/>
    <w:rsid w:val="00EB439B"/>
    <w:rsid w:val="00EB701A"/>
    <w:rsid w:val="00EC1985"/>
    <w:rsid w:val="00EC1BB7"/>
    <w:rsid w:val="00EC2FFF"/>
    <w:rsid w:val="00EC3D0D"/>
    <w:rsid w:val="00EC40E4"/>
    <w:rsid w:val="00EC5300"/>
    <w:rsid w:val="00EC6659"/>
    <w:rsid w:val="00EC75BC"/>
    <w:rsid w:val="00ED23FD"/>
    <w:rsid w:val="00ED4322"/>
    <w:rsid w:val="00ED4C19"/>
    <w:rsid w:val="00ED56EC"/>
    <w:rsid w:val="00EE0BD8"/>
    <w:rsid w:val="00EE1B58"/>
    <w:rsid w:val="00EE2A9A"/>
    <w:rsid w:val="00EE440E"/>
    <w:rsid w:val="00EE64C0"/>
    <w:rsid w:val="00EE79FE"/>
    <w:rsid w:val="00EF2D5C"/>
    <w:rsid w:val="00EF4612"/>
    <w:rsid w:val="00EF4628"/>
    <w:rsid w:val="00EF5CB7"/>
    <w:rsid w:val="00F004E9"/>
    <w:rsid w:val="00F02373"/>
    <w:rsid w:val="00F02A3D"/>
    <w:rsid w:val="00F10721"/>
    <w:rsid w:val="00F110F4"/>
    <w:rsid w:val="00F11CA3"/>
    <w:rsid w:val="00F133E3"/>
    <w:rsid w:val="00F14CBB"/>
    <w:rsid w:val="00F15179"/>
    <w:rsid w:val="00F15D6C"/>
    <w:rsid w:val="00F170A6"/>
    <w:rsid w:val="00F21121"/>
    <w:rsid w:val="00F2169A"/>
    <w:rsid w:val="00F2173A"/>
    <w:rsid w:val="00F25AD5"/>
    <w:rsid w:val="00F30A10"/>
    <w:rsid w:val="00F311BE"/>
    <w:rsid w:val="00F337EE"/>
    <w:rsid w:val="00F353D2"/>
    <w:rsid w:val="00F35B11"/>
    <w:rsid w:val="00F36444"/>
    <w:rsid w:val="00F37C3C"/>
    <w:rsid w:val="00F41BDB"/>
    <w:rsid w:val="00F42928"/>
    <w:rsid w:val="00F47744"/>
    <w:rsid w:val="00F57102"/>
    <w:rsid w:val="00F60AC0"/>
    <w:rsid w:val="00F64873"/>
    <w:rsid w:val="00F650CA"/>
    <w:rsid w:val="00F65A7A"/>
    <w:rsid w:val="00F66C27"/>
    <w:rsid w:val="00F72737"/>
    <w:rsid w:val="00F7418A"/>
    <w:rsid w:val="00F741DB"/>
    <w:rsid w:val="00F747CE"/>
    <w:rsid w:val="00F7722E"/>
    <w:rsid w:val="00F803AA"/>
    <w:rsid w:val="00F8159D"/>
    <w:rsid w:val="00F84E26"/>
    <w:rsid w:val="00F87E44"/>
    <w:rsid w:val="00F90D88"/>
    <w:rsid w:val="00F92BEF"/>
    <w:rsid w:val="00F9445C"/>
    <w:rsid w:val="00F965DC"/>
    <w:rsid w:val="00F9666E"/>
    <w:rsid w:val="00F96677"/>
    <w:rsid w:val="00FA2DAA"/>
    <w:rsid w:val="00FA3E6E"/>
    <w:rsid w:val="00FA4D8B"/>
    <w:rsid w:val="00FB0DB5"/>
    <w:rsid w:val="00FB18F2"/>
    <w:rsid w:val="00FB31A1"/>
    <w:rsid w:val="00FB36E0"/>
    <w:rsid w:val="00FB5BDA"/>
    <w:rsid w:val="00FB6EB0"/>
    <w:rsid w:val="00FC192E"/>
    <w:rsid w:val="00FD3656"/>
    <w:rsid w:val="00FD459A"/>
    <w:rsid w:val="00FD4621"/>
    <w:rsid w:val="00FD4A6B"/>
    <w:rsid w:val="00FD5493"/>
    <w:rsid w:val="00FD57A7"/>
    <w:rsid w:val="00FD695B"/>
    <w:rsid w:val="00FD7B52"/>
    <w:rsid w:val="00FD7CC9"/>
    <w:rsid w:val="00FD7F5B"/>
    <w:rsid w:val="00FE025B"/>
    <w:rsid w:val="00FE1384"/>
    <w:rsid w:val="00FE155E"/>
    <w:rsid w:val="00FE7086"/>
    <w:rsid w:val="00FF0164"/>
    <w:rsid w:val="00FF2BA6"/>
    <w:rsid w:val="00FF45E8"/>
    <w:rsid w:val="00FF483F"/>
    <w:rsid w:val="00FF75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5B4719"/>
  <w14:defaultImageDpi w14:val="0"/>
  <w15:docId w15:val="{978BD46D-FD38-41A3-903A-A8568A63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32EE"/>
    <w:pPr>
      <w:spacing w:after="0" w:line="240" w:lineRule="auto"/>
    </w:pPr>
    <w:rPr>
      <w:sz w:val="24"/>
      <w:szCs w:val="24"/>
    </w:rPr>
  </w:style>
  <w:style w:type="paragraph" w:styleId="Nadpis1">
    <w:name w:val="heading 1"/>
    <w:basedOn w:val="Normln"/>
    <w:next w:val="Normln"/>
    <w:link w:val="Nadpis1Char"/>
    <w:uiPriority w:val="99"/>
    <w:qFormat/>
    <w:pPr>
      <w:keepNext/>
      <w:ind w:left="142" w:firstLine="142"/>
      <w:jc w:val="both"/>
      <w:outlineLvl w:val="0"/>
    </w:pPr>
    <w:rPr>
      <w:b/>
      <w:bCs/>
    </w:rPr>
  </w:style>
  <w:style w:type="paragraph" w:styleId="Nadpis2">
    <w:name w:val="heading 2"/>
    <w:basedOn w:val="Normln"/>
    <w:next w:val="Normln"/>
    <w:link w:val="Nadpis2Char"/>
    <w:uiPriority w:val="99"/>
    <w:qFormat/>
    <w:pPr>
      <w:keepNext/>
      <w:ind w:firstLine="284"/>
      <w:jc w:val="both"/>
      <w:outlineLvl w:val="1"/>
    </w:pPr>
    <w:rPr>
      <w:b/>
      <w:bCs/>
    </w:rPr>
  </w:style>
  <w:style w:type="paragraph" w:styleId="Nadpis3">
    <w:name w:val="heading 3"/>
    <w:basedOn w:val="Normln"/>
    <w:next w:val="Normln"/>
    <w:link w:val="Nadpis3Char"/>
    <w:uiPriority w:val="99"/>
    <w:qFormat/>
    <w:pPr>
      <w:keepNext/>
      <w:ind w:left="720"/>
      <w:jc w:val="both"/>
      <w:outlineLvl w:val="2"/>
    </w:pPr>
    <w:rPr>
      <w:i/>
      <w:iCs/>
    </w:rPr>
  </w:style>
  <w:style w:type="paragraph" w:styleId="Nadpis4">
    <w:name w:val="heading 4"/>
    <w:basedOn w:val="Normln"/>
    <w:next w:val="Normln"/>
    <w:link w:val="Nadpis4Char"/>
    <w:uiPriority w:val="99"/>
    <w:qFormat/>
    <w:pPr>
      <w:keepNext/>
      <w:jc w:val="both"/>
      <w:outlineLvl w:val="3"/>
    </w:pPr>
  </w:style>
  <w:style w:type="paragraph" w:styleId="Nadpis5">
    <w:name w:val="heading 5"/>
    <w:basedOn w:val="Normln"/>
    <w:next w:val="Normln"/>
    <w:link w:val="Nadpis5Char"/>
    <w:uiPriority w:val="99"/>
    <w:qFormat/>
    <w:pPr>
      <w:keepNext/>
      <w:outlineLvl w:val="4"/>
    </w:pPr>
    <w:rPr>
      <w:b/>
      <w:bCs/>
      <w:sz w:val="36"/>
      <w:szCs w:val="36"/>
    </w:rPr>
  </w:style>
  <w:style w:type="paragraph" w:styleId="Nadpis6">
    <w:name w:val="heading 6"/>
    <w:basedOn w:val="Normln"/>
    <w:next w:val="Normln"/>
    <w:link w:val="Nadpis6Char"/>
    <w:uiPriority w:val="99"/>
    <w:qFormat/>
    <w:pPr>
      <w:keepNext/>
      <w:outlineLvl w:val="5"/>
    </w:pPr>
    <w:rPr>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paragraph" w:styleId="Zkladntext">
    <w:name w:val="Body Text"/>
    <w:basedOn w:val="Normln"/>
    <w:link w:val="ZkladntextChar"/>
    <w:uiPriority w:val="99"/>
    <w:rPr>
      <w:sz w:val="28"/>
      <w:szCs w:val="28"/>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Zkladntext2">
    <w:name w:val="Body Text 2"/>
    <w:basedOn w:val="Normln"/>
    <w:link w:val="Zkladntext2Char"/>
    <w:uiPriority w:val="99"/>
    <w:pPr>
      <w:jc w:val="both"/>
    </w:pPr>
    <w:rPr>
      <w:i/>
      <w:iCs/>
    </w:rPr>
  </w:style>
  <w:style w:type="character" w:customStyle="1" w:styleId="Zkladntext2Char">
    <w:name w:val="Základní text 2 Char"/>
    <w:basedOn w:val="Standardnpsmoodstavce"/>
    <w:link w:val="Zkladntext2"/>
    <w:uiPriority w:val="99"/>
    <w:semiHidden/>
    <w:locked/>
    <w:rPr>
      <w:rFonts w:cs="Times New Roman"/>
      <w:sz w:val="24"/>
      <w:szCs w:val="24"/>
    </w:rPr>
  </w:style>
  <w:style w:type="paragraph" w:styleId="Zkladntextodsazen3">
    <w:name w:val="Body Text Indent 3"/>
    <w:basedOn w:val="Normln"/>
    <w:link w:val="Zkladntextodsazen3Char"/>
    <w:uiPriority w:val="99"/>
    <w:pPr>
      <w:ind w:left="284" w:hanging="284"/>
    </w:pPr>
    <w:rPr>
      <w:sz w:val="28"/>
      <w:szCs w:val="28"/>
    </w:rPr>
  </w:style>
  <w:style w:type="character" w:customStyle="1" w:styleId="Zkladntextodsazen3Char">
    <w:name w:val="Základní text odsazený 3 Char"/>
    <w:basedOn w:val="Standardnpsmoodstavce"/>
    <w:link w:val="Zkladntextodsazen3"/>
    <w:uiPriority w:val="99"/>
    <w:locked/>
    <w:rPr>
      <w:rFonts w:cs="Times New Roman"/>
      <w:sz w:val="16"/>
      <w:szCs w:val="1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character" w:styleId="slostrnky">
    <w:name w:val="page number"/>
    <w:basedOn w:val="Standardnpsmoodstavce"/>
    <w:uiPriority w:val="99"/>
    <w:rPr>
      <w:rFonts w:cs="Times New Roman"/>
    </w:rPr>
  </w:style>
  <w:style w:type="paragraph" w:styleId="Zkladntext3">
    <w:name w:val="Body Text 3"/>
    <w:basedOn w:val="Normln"/>
    <w:link w:val="Zkladntext3Char"/>
    <w:uiPriority w:val="99"/>
    <w:rPr>
      <w:i/>
      <w:iCs/>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paragraph" w:styleId="Zkladntextodsazen2">
    <w:name w:val="Body Text Indent 2"/>
    <w:basedOn w:val="Normln"/>
    <w:link w:val="Zkladntextodsazen2Char"/>
    <w:uiPriority w:val="99"/>
    <w:pPr>
      <w:ind w:left="180" w:firstLine="103"/>
      <w:jc w:val="both"/>
    </w:pPr>
  </w:style>
  <w:style w:type="character" w:customStyle="1" w:styleId="Zkladntextodsazen2Char">
    <w:name w:val="Základní text odsazený 2 Char"/>
    <w:basedOn w:val="Standardnpsmoodstavce"/>
    <w:link w:val="Zkladntextodsazen2"/>
    <w:uiPriority w:val="99"/>
    <w:semiHidden/>
    <w:locked/>
    <w:rPr>
      <w:rFonts w:cs="Times New Roman"/>
      <w:sz w:val="24"/>
      <w:szCs w:val="24"/>
    </w:rPr>
  </w:style>
  <w:style w:type="table" w:styleId="Mkatabulky">
    <w:name w:val="Table Grid"/>
    <w:basedOn w:val="Normlntabulka"/>
    <w:uiPriority w:val="99"/>
    <w:rsid w:val="0069630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99"/>
    <w:semiHidden/>
    <w:rsid w:val="00C17A1F"/>
  </w:style>
  <w:style w:type="paragraph" w:styleId="Obsah2">
    <w:name w:val="toc 2"/>
    <w:basedOn w:val="Normln"/>
    <w:next w:val="Normln"/>
    <w:autoRedefine/>
    <w:uiPriority w:val="99"/>
    <w:semiHidden/>
    <w:rsid w:val="00C17A1F"/>
    <w:pPr>
      <w:ind w:left="240"/>
    </w:pPr>
  </w:style>
  <w:style w:type="paragraph" w:styleId="Obsah3">
    <w:name w:val="toc 3"/>
    <w:basedOn w:val="Normln"/>
    <w:next w:val="Normln"/>
    <w:autoRedefine/>
    <w:uiPriority w:val="99"/>
    <w:semiHidden/>
    <w:rsid w:val="00C17A1F"/>
    <w:pPr>
      <w:ind w:left="480"/>
    </w:pPr>
  </w:style>
  <w:style w:type="character" w:styleId="Hypertextovodkaz">
    <w:name w:val="Hyperlink"/>
    <w:basedOn w:val="Standardnpsmoodstavce"/>
    <w:uiPriority w:val="99"/>
    <w:rsid w:val="00C17A1F"/>
    <w:rPr>
      <w:rFonts w:cs="Times New Roman"/>
      <w:color w:val="0000FF"/>
      <w:u w:val="single"/>
    </w:rPr>
  </w:style>
  <w:style w:type="paragraph" w:styleId="Textpoznpodarou">
    <w:name w:val="footnote text"/>
    <w:basedOn w:val="Normln"/>
    <w:link w:val="TextpoznpodarouChar"/>
    <w:uiPriority w:val="99"/>
    <w:semiHidden/>
    <w:rsid w:val="00C17A1F"/>
    <w:rPr>
      <w:sz w:val="20"/>
      <w:szCs w:val="20"/>
    </w:r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character" w:styleId="Znakapoznpodarou">
    <w:name w:val="footnote reference"/>
    <w:basedOn w:val="Standardnpsmoodstavce"/>
    <w:uiPriority w:val="99"/>
    <w:semiHidden/>
    <w:rsid w:val="00C17A1F"/>
    <w:rPr>
      <w:rFonts w:cs="Times New Roman"/>
      <w:vertAlign w:val="superscript"/>
    </w:rPr>
  </w:style>
  <w:style w:type="character" w:styleId="Sledovanodkaz">
    <w:name w:val="FollowedHyperlink"/>
    <w:basedOn w:val="Standardnpsmoodstavce"/>
    <w:uiPriority w:val="99"/>
    <w:semiHidden/>
    <w:unhideWhenUsed/>
    <w:rsid w:val="002B65ED"/>
    <w:rPr>
      <w:rFonts w:cs="Times New Roman"/>
      <w:color w:val="800080" w:themeColor="followedHyperlink"/>
      <w:u w:val="single"/>
    </w:rPr>
  </w:style>
  <w:style w:type="paragraph" w:customStyle="1" w:styleId="Obsahtabulky">
    <w:name w:val="Obsah tabulky"/>
    <w:basedOn w:val="Normln"/>
    <w:rsid w:val="00837048"/>
    <w:pPr>
      <w:widowControl w:val="0"/>
      <w:suppressLineNumbers/>
      <w:suppressAutoHyphens/>
    </w:pPr>
    <w:rPr>
      <w:kern w:val="2"/>
      <w:lang w:eastAsia="en-US"/>
    </w:rPr>
  </w:style>
  <w:style w:type="paragraph" w:styleId="Normlnweb">
    <w:name w:val="Normal (Web)"/>
    <w:basedOn w:val="Normln"/>
    <w:uiPriority w:val="99"/>
    <w:unhideWhenUsed/>
    <w:rsid w:val="00F47744"/>
    <w:pPr>
      <w:spacing w:before="100" w:beforeAutospacing="1" w:after="100" w:afterAutospacing="1"/>
    </w:pPr>
  </w:style>
  <w:style w:type="table" w:styleId="Svtlseznam">
    <w:name w:val="Light List"/>
    <w:basedOn w:val="Normlntabulka"/>
    <w:uiPriority w:val="61"/>
    <w:rsid w:val="00693C9D"/>
    <w:pPr>
      <w:spacing w:after="0" w:line="240" w:lineRule="auto"/>
    </w:pPr>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Siln">
    <w:name w:val="Strong"/>
    <w:basedOn w:val="Standardnpsmoodstavce"/>
    <w:uiPriority w:val="22"/>
    <w:qFormat/>
    <w:rsid w:val="003A3B69"/>
    <w:rPr>
      <w:rFonts w:cs="Times New Roman"/>
      <w:b/>
    </w:rPr>
  </w:style>
  <w:style w:type="paragraph" w:styleId="Odstavecseseznamem">
    <w:name w:val="List Paragraph"/>
    <w:basedOn w:val="Normln"/>
    <w:uiPriority w:val="34"/>
    <w:qFormat/>
    <w:rsid w:val="005F0B2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5500">
      <w:bodyDiv w:val="1"/>
      <w:marLeft w:val="0"/>
      <w:marRight w:val="0"/>
      <w:marTop w:val="0"/>
      <w:marBottom w:val="0"/>
      <w:divBdr>
        <w:top w:val="none" w:sz="0" w:space="0" w:color="auto"/>
        <w:left w:val="none" w:sz="0" w:space="0" w:color="auto"/>
        <w:bottom w:val="none" w:sz="0" w:space="0" w:color="auto"/>
        <w:right w:val="none" w:sz="0" w:space="0" w:color="auto"/>
      </w:divBdr>
    </w:div>
    <w:div w:id="165632762">
      <w:bodyDiv w:val="1"/>
      <w:marLeft w:val="0"/>
      <w:marRight w:val="0"/>
      <w:marTop w:val="0"/>
      <w:marBottom w:val="0"/>
      <w:divBdr>
        <w:top w:val="none" w:sz="0" w:space="0" w:color="auto"/>
        <w:left w:val="none" w:sz="0" w:space="0" w:color="auto"/>
        <w:bottom w:val="none" w:sz="0" w:space="0" w:color="auto"/>
        <w:right w:val="none" w:sz="0" w:space="0" w:color="auto"/>
      </w:divBdr>
    </w:div>
    <w:div w:id="185992586">
      <w:bodyDiv w:val="1"/>
      <w:marLeft w:val="0"/>
      <w:marRight w:val="0"/>
      <w:marTop w:val="0"/>
      <w:marBottom w:val="0"/>
      <w:divBdr>
        <w:top w:val="none" w:sz="0" w:space="0" w:color="auto"/>
        <w:left w:val="none" w:sz="0" w:space="0" w:color="auto"/>
        <w:bottom w:val="none" w:sz="0" w:space="0" w:color="auto"/>
        <w:right w:val="none" w:sz="0" w:space="0" w:color="auto"/>
      </w:divBdr>
    </w:div>
    <w:div w:id="392389647">
      <w:bodyDiv w:val="1"/>
      <w:marLeft w:val="0"/>
      <w:marRight w:val="0"/>
      <w:marTop w:val="0"/>
      <w:marBottom w:val="0"/>
      <w:divBdr>
        <w:top w:val="none" w:sz="0" w:space="0" w:color="auto"/>
        <w:left w:val="none" w:sz="0" w:space="0" w:color="auto"/>
        <w:bottom w:val="none" w:sz="0" w:space="0" w:color="auto"/>
        <w:right w:val="none" w:sz="0" w:space="0" w:color="auto"/>
      </w:divBdr>
    </w:div>
    <w:div w:id="522787469">
      <w:bodyDiv w:val="1"/>
      <w:marLeft w:val="0"/>
      <w:marRight w:val="0"/>
      <w:marTop w:val="0"/>
      <w:marBottom w:val="0"/>
      <w:divBdr>
        <w:top w:val="none" w:sz="0" w:space="0" w:color="auto"/>
        <w:left w:val="none" w:sz="0" w:space="0" w:color="auto"/>
        <w:bottom w:val="none" w:sz="0" w:space="0" w:color="auto"/>
        <w:right w:val="none" w:sz="0" w:space="0" w:color="auto"/>
      </w:divBdr>
    </w:div>
    <w:div w:id="539250452">
      <w:bodyDiv w:val="1"/>
      <w:marLeft w:val="0"/>
      <w:marRight w:val="0"/>
      <w:marTop w:val="0"/>
      <w:marBottom w:val="0"/>
      <w:divBdr>
        <w:top w:val="none" w:sz="0" w:space="0" w:color="auto"/>
        <w:left w:val="none" w:sz="0" w:space="0" w:color="auto"/>
        <w:bottom w:val="none" w:sz="0" w:space="0" w:color="auto"/>
        <w:right w:val="none" w:sz="0" w:space="0" w:color="auto"/>
      </w:divBdr>
    </w:div>
    <w:div w:id="553273740">
      <w:bodyDiv w:val="1"/>
      <w:marLeft w:val="0"/>
      <w:marRight w:val="0"/>
      <w:marTop w:val="0"/>
      <w:marBottom w:val="0"/>
      <w:divBdr>
        <w:top w:val="none" w:sz="0" w:space="0" w:color="auto"/>
        <w:left w:val="none" w:sz="0" w:space="0" w:color="auto"/>
        <w:bottom w:val="none" w:sz="0" w:space="0" w:color="auto"/>
        <w:right w:val="none" w:sz="0" w:space="0" w:color="auto"/>
      </w:divBdr>
    </w:div>
    <w:div w:id="642002778">
      <w:bodyDiv w:val="1"/>
      <w:marLeft w:val="0"/>
      <w:marRight w:val="0"/>
      <w:marTop w:val="0"/>
      <w:marBottom w:val="0"/>
      <w:divBdr>
        <w:top w:val="none" w:sz="0" w:space="0" w:color="auto"/>
        <w:left w:val="none" w:sz="0" w:space="0" w:color="auto"/>
        <w:bottom w:val="none" w:sz="0" w:space="0" w:color="auto"/>
        <w:right w:val="none" w:sz="0" w:space="0" w:color="auto"/>
      </w:divBdr>
    </w:div>
    <w:div w:id="645092939">
      <w:bodyDiv w:val="1"/>
      <w:marLeft w:val="0"/>
      <w:marRight w:val="0"/>
      <w:marTop w:val="0"/>
      <w:marBottom w:val="0"/>
      <w:divBdr>
        <w:top w:val="none" w:sz="0" w:space="0" w:color="auto"/>
        <w:left w:val="none" w:sz="0" w:space="0" w:color="auto"/>
        <w:bottom w:val="none" w:sz="0" w:space="0" w:color="auto"/>
        <w:right w:val="none" w:sz="0" w:space="0" w:color="auto"/>
      </w:divBdr>
    </w:div>
    <w:div w:id="799954330">
      <w:bodyDiv w:val="1"/>
      <w:marLeft w:val="0"/>
      <w:marRight w:val="0"/>
      <w:marTop w:val="0"/>
      <w:marBottom w:val="0"/>
      <w:divBdr>
        <w:top w:val="none" w:sz="0" w:space="0" w:color="auto"/>
        <w:left w:val="none" w:sz="0" w:space="0" w:color="auto"/>
        <w:bottom w:val="none" w:sz="0" w:space="0" w:color="auto"/>
        <w:right w:val="none" w:sz="0" w:space="0" w:color="auto"/>
      </w:divBdr>
      <w:divsChild>
        <w:div w:id="65299811">
          <w:marLeft w:val="0"/>
          <w:marRight w:val="0"/>
          <w:marTop w:val="0"/>
          <w:marBottom w:val="0"/>
          <w:divBdr>
            <w:top w:val="none" w:sz="0" w:space="0" w:color="auto"/>
            <w:left w:val="none" w:sz="0" w:space="0" w:color="auto"/>
            <w:bottom w:val="none" w:sz="0" w:space="0" w:color="auto"/>
            <w:right w:val="none" w:sz="0" w:space="0" w:color="auto"/>
          </w:divBdr>
          <w:divsChild>
            <w:div w:id="1926067732">
              <w:marLeft w:val="0"/>
              <w:marRight w:val="0"/>
              <w:marTop w:val="0"/>
              <w:marBottom w:val="0"/>
              <w:divBdr>
                <w:top w:val="none" w:sz="0" w:space="0" w:color="auto"/>
                <w:left w:val="none" w:sz="0" w:space="0" w:color="auto"/>
                <w:bottom w:val="none" w:sz="0" w:space="0" w:color="auto"/>
                <w:right w:val="none" w:sz="0" w:space="0" w:color="auto"/>
              </w:divBdr>
              <w:divsChild>
                <w:div w:id="1626276413">
                  <w:marLeft w:val="0"/>
                  <w:marRight w:val="0"/>
                  <w:marTop w:val="0"/>
                  <w:marBottom w:val="0"/>
                  <w:divBdr>
                    <w:top w:val="none" w:sz="0" w:space="0" w:color="auto"/>
                    <w:left w:val="none" w:sz="0" w:space="0" w:color="auto"/>
                    <w:bottom w:val="none" w:sz="0" w:space="0" w:color="auto"/>
                    <w:right w:val="none" w:sz="0" w:space="0" w:color="auto"/>
                  </w:divBdr>
                  <w:divsChild>
                    <w:div w:id="1380129383">
                      <w:marLeft w:val="0"/>
                      <w:marRight w:val="0"/>
                      <w:marTop w:val="0"/>
                      <w:marBottom w:val="0"/>
                      <w:divBdr>
                        <w:top w:val="none" w:sz="0" w:space="0" w:color="auto"/>
                        <w:left w:val="none" w:sz="0" w:space="0" w:color="auto"/>
                        <w:bottom w:val="none" w:sz="0" w:space="0" w:color="auto"/>
                        <w:right w:val="none" w:sz="0" w:space="0" w:color="auto"/>
                      </w:divBdr>
                      <w:divsChild>
                        <w:div w:id="1753433732">
                          <w:marLeft w:val="0"/>
                          <w:marRight w:val="0"/>
                          <w:marTop w:val="0"/>
                          <w:marBottom w:val="0"/>
                          <w:divBdr>
                            <w:top w:val="none" w:sz="0" w:space="0" w:color="auto"/>
                            <w:left w:val="none" w:sz="0" w:space="0" w:color="auto"/>
                            <w:bottom w:val="none" w:sz="0" w:space="0" w:color="auto"/>
                            <w:right w:val="none" w:sz="0" w:space="0" w:color="auto"/>
                          </w:divBdr>
                          <w:divsChild>
                            <w:div w:id="1773671351">
                              <w:marLeft w:val="0"/>
                              <w:marRight w:val="0"/>
                              <w:marTop w:val="0"/>
                              <w:marBottom w:val="0"/>
                              <w:divBdr>
                                <w:top w:val="none" w:sz="0" w:space="0" w:color="auto"/>
                                <w:left w:val="none" w:sz="0" w:space="0" w:color="auto"/>
                                <w:bottom w:val="none" w:sz="0" w:space="0" w:color="auto"/>
                                <w:right w:val="none" w:sz="0" w:space="0" w:color="auto"/>
                              </w:divBdr>
                              <w:divsChild>
                                <w:div w:id="528222118">
                                  <w:marLeft w:val="0"/>
                                  <w:marRight w:val="0"/>
                                  <w:marTop w:val="0"/>
                                  <w:marBottom w:val="0"/>
                                  <w:divBdr>
                                    <w:top w:val="none" w:sz="0" w:space="0" w:color="auto"/>
                                    <w:left w:val="none" w:sz="0" w:space="0" w:color="auto"/>
                                    <w:bottom w:val="none" w:sz="0" w:space="0" w:color="auto"/>
                                    <w:right w:val="none" w:sz="0" w:space="0" w:color="auto"/>
                                  </w:divBdr>
                                  <w:divsChild>
                                    <w:div w:id="138888054">
                                      <w:marLeft w:val="0"/>
                                      <w:marRight w:val="0"/>
                                      <w:marTop w:val="0"/>
                                      <w:marBottom w:val="0"/>
                                      <w:divBdr>
                                        <w:top w:val="none" w:sz="0" w:space="0" w:color="auto"/>
                                        <w:left w:val="none" w:sz="0" w:space="0" w:color="auto"/>
                                        <w:bottom w:val="none" w:sz="0" w:space="0" w:color="auto"/>
                                        <w:right w:val="none" w:sz="0" w:space="0" w:color="auto"/>
                                      </w:divBdr>
                                      <w:divsChild>
                                        <w:div w:id="517159023">
                                          <w:marLeft w:val="0"/>
                                          <w:marRight w:val="0"/>
                                          <w:marTop w:val="0"/>
                                          <w:marBottom w:val="0"/>
                                          <w:divBdr>
                                            <w:top w:val="none" w:sz="0" w:space="0" w:color="auto"/>
                                            <w:left w:val="none" w:sz="0" w:space="0" w:color="auto"/>
                                            <w:bottom w:val="none" w:sz="0" w:space="0" w:color="auto"/>
                                            <w:right w:val="none" w:sz="0" w:space="0" w:color="auto"/>
                                          </w:divBdr>
                                          <w:divsChild>
                                            <w:div w:id="3015671">
                                              <w:marLeft w:val="0"/>
                                              <w:marRight w:val="0"/>
                                              <w:marTop w:val="0"/>
                                              <w:marBottom w:val="0"/>
                                              <w:divBdr>
                                                <w:top w:val="none" w:sz="0" w:space="0" w:color="auto"/>
                                                <w:left w:val="none" w:sz="0" w:space="0" w:color="auto"/>
                                                <w:bottom w:val="none" w:sz="0" w:space="0" w:color="auto"/>
                                                <w:right w:val="none" w:sz="0" w:space="0" w:color="auto"/>
                                              </w:divBdr>
                                              <w:divsChild>
                                                <w:div w:id="1856111016">
                                                  <w:marLeft w:val="0"/>
                                                  <w:marRight w:val="0"/>
                                                  <w:marTop w:val="0"/>
                                                  <w:marBottom w:val="0"/>
                                                  <w:divBdr>
                                                    <w:top w:val="none" w:sz="0" w:space="0" w:color="auto"/>
                                                    <w:left w:val="none" w:sz="0" w:space="0" w:color="auto"/>
                                                    <w:bottom w:val="none" w:sz="0" w:space="0" w:color="auto"/>
                                                    <w:right w:val="none" w:sz="0" w:space="0" w:color="auto"/>
                                                  </w:divBdr>
                                                  <w:divsChild>
                                                    <w:div w:id="323894276">
                                                      <w:marLeft w:val="0"/>
                                                      <w:marRight w:val="0"/>
                                                      <w:marTop w:val="0"/>
                                                      <w:marBottom w:val="0"/>
                                                      <w:divBdr>
                                                        <w:top w:val="none" w:sz="0" w:space="0" w:color="auto"/>
                                                        <w:left w:val="none" w:sz="0" w:space="0" w:color="auto"/>
                                                        <w:bottom w:val="none" w:sz="0" w:space="0" w:color="auto"/>
                                                        <w:right w:val="none" w:sz="0" w:space="0" w:color="auto"/>
                                                      </w:divBdr>
                                                      <w:divsChild>
                                                        <w:div w:id="4478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5584714">
      <w:bodyDiv w:val="1"/>
      <w:marLeft w:val="0"/>
      <w:marRight w:val="0"/>
      <w:marTop w:val="0"/>
      <w:marBottom w:val="0"/>
      <w:divBdr>
        <w:top w:val="none" w:sz="0" w:space="0" w:color="auto"/>
        <w:left w:val="none" w:sz="0" w:space="0" w:color="auto"/>
        <w:bottom w:val="none" w:sz="0" w:space="0" w:color="auto"/>
        <w:right w:val="none" w:sz="0" w:space="0" w:color="auto"/>
      </w:divBdr>
    </w:div>
    <w:div w:id="876890960">
      <w:bodyDiv w:val="1"/>
      <w:marLeft w:val="0"/>
      <w:marRight w:val="0"/>
      <w:marTop w:val="0"/>
      <w:marBottom w:val="0"/>
      <w:divBdr>
        <w:top w:val="none" w:sz="0" w:space="0" w:color="auto"/>
        <w:left w:val="none" w:sz="0" w:space="0" w:color="auto"/>
        <w:bottom w:val="none" w:sz="0" w:space="0" w:color="auto"/>
        <w:right w:val="none" w:sz="0" w:space="0" w:color="auto"/>
      </w:divBdr>
    </w:div>
    <w:div w:id="903833453">
      <w:bodyDiv w:val="1"/>
      <w:marLeft w:val="0"/>
      <w:marRight w:val="0"/>
      <w:marTop w:val="0"/>
      <w:marBottom w:val="0"/>
      <w:divBdr>
        <w:top w:val="none" w:sz="0" w:space="0" w:color="auto"/>
        <w:left w:val="none" w:sz="0" w:space="0" w:color="auto"/>
        <w:bottom w:val="none" w:sz="0" w:space="0" w:color="auto"/>
        <w:right w:val="none" w:sz="0" w:space="0" w:color="auto"/>
      </w:divBdr>
    </w:div>
    <w:div w:id="907569475">
      <w:bodyDiv w:val="1"/>
      <w:marLeft w:val="0"/>
      <w:marRight w:val="0"/>
      <w:marTop w:val="0"/>
      <w:marBottom w:val="0"/>
      <w:divBdr>
        <w:top w:val="none" w:sz="0" w:space="0" w:color="auto"/>
        <w:left w:val="none" w:sz="0" w:space="0" w:color="auto"/>
        <w:bottom w:val="none" w:sz="0" w:space="0" w:color="auto"/>
        <w:right w:val="none" w:sz="0" w:space="0" w:color="auto"/>
      </w:divBdr>
    </w:div>
    <w:div w:id="970402983">
      <w:bodyDiv w:val="1"/>
      <w:marLeft w:val="0"/>
      <w:marRight w:val="0"/>
      <w:marTop w:val="0"/>
      <w:marBottom w:val="0"/>
      <w:divBdr>
        <w:top w:val="none" w:sz="0" w:space="0" w:color="auto"/>
        <w:left w:val="none" w:sz="0" w:space="0" w:color="auto"/>
        <w:bottom w:val="none" w:sz="0" w:space="0" w:color="auto"/>
        <w:right w:val="none" w:sz="0" w:space="0" w:color="auto"/>
      </w:divBdr>
    </w:div>
    <w:div w:id="975263333">
      <w:bodyDiv w:val="1"/>
      <w:marLeft w:val="0"/>
      <w:marRight w:val="0"/>
      <w:marTop w:val="0"/>
      <w:marBottom w:val="0"/>
      <w:divBdr>
        <w:top w:val="none" w:sz="0" w:space="0" w:color="auto"/>
        <w:left w:val="none" w:sz="0" w:space="0" w:color="auto"/>
        <w:bottom w:val="none" w:sz="0" w:space="0" w:color="auto"/>
        <w:right w:val="none" w:sz="0" w:space="0" w:color="auto"/>
      </w:divBdr>
    </w:div>
    <w:div w:id="1052074809">
      <w:bodyDiv w:val="1"/>
      <w:marLeft w:val="0"/>
      <w:marRight w:val="0"/>
      <w:marTop w:val="0"/>
      <w:marBottom w:val="0"/>
      <w:divBdr>
        <w:top w:val="none" w:sz="0" w:space="0" w:color="auto"/>
        <w:left w:val="none" w:sz="0" w:space="0" w:color="auto"/>
        <w:bottom w:val="none" w:sz="0" w:space="0" w:color="auto"/>
        <w:right w:val="none" w:sz="0" w:space="0" w:color="auto"/>
      </w:divBdr>
    </w:div>
    <w:div w:id="1347556157">
      <w:bodyDiv w:val="1"/>
      <w:marLeft w:val="0"/>
      <w:marRight w:val="0"/>
      <w:marTop w:val="0"/>
      <w:marBottom w:val="0"/>
      <w:divBdr>
        <w:top w:val="none" w:sz="0" w:space="0" w:color="auto"/>
        <w:left w:val="none" w:sz="0" w:space="0" w:color="auto"/>
        <w:bottom w:val="none" w:sz="0" w:space="0" w:color="auto"/>
        <w:right w:val="none" w:sz="0" w:space="0" w:color="auto"/>
      </w:divBdr>
    </w:div>
    <w:div w:id="1443454800">
      <w:bodyDiv w:val="1"/>
      <w:marLeft w:val="0"/>
      <w:marRight w:val="0"/>
      <w:marTop w:val="0"/>
      <w:marBottom w:val="0"/>
      <w:divBdr>
        <w:top w:val="none" w:sz="0" w:space="0" w:color="auto"/>
        <w:left w:val="none" w:sz="0" w:space="0" w:color="auto"/>
        <w:bottom w:val="none" w:sz="0" w:space="0" w:color="auto"/>
        <w:right w:val="none" w:sz="0" w:space="0" w:color="auto"/>
      </w:divBdr>
    </w:div>
    <w:div w:id="1536229633">
      <w:bodyDiv w:val="1"/>
      <w:marLeft w:val="0"/>
      <w:marRight w:val="0"/>
      <w:marTop w:val="0"/>
      <w:marBottom w:val="0"/>
      <w:divBdr>
        <w:top w:val="none" w:sz="0" w:space="0" w:color="auto"/>
        <w:left w:val="none" w:sz="0" w:space="0" w:color="auto"/>
        <w:bottom w:val="none" w:sz="0" w:space="0" w:color="auto"/>
        <w:right w:val="none" w:sz="0" w:space="0" w:color="auto"/>
      </w:divBdr>
    </w:div>
    <w:div w:id="1656911547">
      <w:bodyDiv w:val="1"/>
      <w:marLeft w:val="0"/>
      <w:marRight w:val="0"/>
      <w:marTop w:val="0"/>
      <w:marBottom w:val="0"/>
      <w:divBdr>
        <w:top w:val="none" w:sz="0" w:space="0" w:color="auto"/>
        <w:left w:val="none" w:sz="0" w:space="0" w:color="auto"/>
        <w:bottom w:val="none" w:sz="0" w:space="0" w:color="auto"/>
        <w:right w:val="none" w:sz="0" w:space="0" w:color="auto"/>
      </w:divBdr>
    </w:div>
    <w:div w:id="1698894241">
      <w:bodyDiv w:val="1"/>
      <w:marLeft w:val="0"/>
      <w:marRight w:val="0"/>
      <w:marTop w:val="0"/>
      <w:marBottom w:val="0"/>
      <w:divBdr>
        <w:top w:val="none" w:sz="0" w:space="0" w:color="auto"/>
        <w:left w:val="none" w:sz="0" w:space="0" w:color="auto"/>
        <w:bottom w:val="none" w:sz="0" w:space="0" w:color="auto"/>
        <w:right w:val="none" w:sz="0" w:space="0" w:color="auto"/>
      </w:divBdr>
    </w:div>
    <w:div w:id="1807698214">
      <w:bodyDiv w:val="1"/>
      <w:marLeft w:val="0"/>
      <w:marRight w:val="0"/>
      <w:marTop w:val="0"/>
      <w:marBottom w:val="0"/>
      <w:divBdr>
        <w:top w:val="none" w:sz="0" w:space="0" w:color="auto"/>
        <w:left w:val="none" w:sz="0" w:space="0" w:color="auto"/>
        <w:bottom w:val="none" w:sz="0" w:space="0" w:color="auto"/>
        <w:right w:val="none" w:sz="0" w:space="0" w:color="auto"/>
      </w:divBdr>
    </w:div>
    <w:div w:id="1891186929">
      <w:bodyDiv w:val="1"/>
      <w:marLeft w:val="0"/>
      <w:marRight w:val="0"/>
      <w:marTop w:val="0"/>
      <w:marBottom w:val="0"/>
      <w:divBdr>
        <w:top w:val="none" w:sz="0" w:space="0" w:color="auto"/>
        <w:left w:val="none" w:sz="0" w:space="0" w:color="auto"/>
        <w:bottom w:val="none" w:sz="0" w:space="0" w:color="auto"/>
        <w:right w:val="none" w:sz="0" w:space="0" w:color="auto"/>
      </w:divBdr>
    </w:div>
    <w:div w:id="1967613599">
      <w:bodyDiv w:val="1"/>
      <w:marLeft w:val="0"/>
      <w:marRight w:val="0"/>
      <w:marTop w:val="0"/>
      <w:marBottom w:val="0"/>
      <w:divBdr>
        <w:top w:val="none" w:sz="0" w:space="0" w:color="auto"/>
        <w:left w:val="none" w:sz="0" w:space="0" w:color="auto"/>
        <w:bottom w:val="none" w:sz="0" w:space="0" w:color="auto"/>
        <w:right w:val="none" w:sz="0" w:space="0" w:color="auto"/>
      </w:divBdr>
      <w:divsChild>
        <w:div w:id="349262500">
          <w:marLeft w:val="0"/>
          <w:marRight w:val="0"/>
          <w:marTop w:val="0"/>
          <w:marBottom w:val="0"/>
          <w:divBdr>
            <w:top w:val="none" w:sz="0" w:space="0" w:color="auto"/>
            <w:left w:val="none" w:sz="0" w:space="0" w:color="auto"/>
            <w:bottom w:val="none" w:sz="0" w:space="0" w:color="auto"/>
            <w:right w:val="none" w:sz="0" w:space="0" w:color="auto"/>
          </w:divBdr>
          <w:divsChild>
            <w:div w:id="1539199803">
              <w:marLeft w:val="0"/>
              <w:marRight w:val="0"/>
              <w:marTop w:val="0"/>
              <w:marBottom w:val="0"/>
              <w:divBdr>
                <w:top w:val="none" w:sz="0" w:space="0" w:color="auto"/>
                <w:left w:val="none" w:sz="0" w:space="0" w:color="auto"/>
                <w:bottom w:val="none" w:sz="0" w:space="0" w:color="auto"/>
                <w:right w:val="none" w:sz="0" w:space="0" w:color="auto"/>
              </w:divBdr>
              <w:divsChild>
                <w:div w:id="1613047373">
                  <w:marLeft w:val="0"/>
                  <w:marRight w:val="0"/>
                  <w:marTop w:val="0"/>
                  <w:marBottom w:val="0"/>
                  <w:divBdr>
                    <w:top w:val="none" w:sz="0" w:space="0" w:color="auto"/>
                    <w:left w:val="none" w:sz="0" w:space="0" w:color="auto"/>
                    <w:bottom w:val="none" w:sz="0" w:space="0" w:color="auto"/>
                    <w:right w:val="none" w:sz="0" w:space="0" w:color="auto"/>
                  </w:divBdr>
                  <w:divsChild>
                    <w:div w:id="1911109208">
                      <w:marLeft w:val="0"/>
                      <w:marRight w:val="0"/>
                      <w:marTop w:val="0"/>
                      <w:marBottom w:val="0"/>
                      <w:divBdr>
                        <w:top w:val="none" w:sz="0" w:space="0" w:color="auto"/>
                        <w:left w:val="none" w:sz="0" w:space="0" w:color="auto"/>
                        <w:bottom w:val="none" w:sz="0" w:space="0" w:color="auto"/>
                        <w:right w:val="none" w:sz="0" w:space="0" w:color="auto"/>
                      </w:divBdr>
                      <w:divsChild>
                        <w:div w:id="956523230">
                          <w:marLeft w:val="0"/>
                          <w:marRight w:val="0"/>
                          <w:marTop w:val="0"/>
                          <w:marBottom w:val="0"/>
                          <w:divBdr>
                            <w:top w:val="none" w:sz="0" w:space="0" w:color="auto"/>
                            <w:left w:val="none" w:sz="0" w:space="0" w:color="auto"/>
                            <w:bottom w:val="none" w:sz="0" w:space="0" w:color="auto"/>
                            <w:right w:val="none" w:sz="0" w:space="0" w:color="auto"/>
                          </w:divBdr>
                          <w:divsChild>
                            <w:div w:id="28799429">
                              <w:marLeft w:val="0"/>
                              <w:marRight w:val="0"/>
                              <w:marTop w:val="0"/>
                              <w:marBottom w:val="0"/>
                              <w:divBdr>
                                <w:top w:val="none" w:sz="0" w:space="0" w:color="auto"/>
                                <w:left w:val="none" w:sz="0" w:space="0" w:color="auto"/>
                                <w:bottom w:val="none" w:sz="0" w:space="0" w:color="auto"/>
                                <w:right w:val="none" w:sz="0" w:space="0" w:color="auto"/>
                              </w:divBdr>
                              <w:divsChild>
                                <w:div w:id="1905986297">
                                  <w:marLeft w:val="0"/>
                                  <w:marRight w:val="0"/>
                                  <w:marTop w:val="0"/>
                                  <w:marBottom w:val="0"/>
                                  <w:divBdr>
                                    <w:top w:val="none" w:sz="0" w:space="0" w:color="auto"/>
                                    <w:left w:val="none" w:sz="0" w:space="0" w:color="auto"/>
                                    <w:bottom w:val="none" w:sz="0" w:space="0" w:color="auto"/>
                                    <w:right w:val="none" w:sz="0" w:space="0" w:color="auto"/>
                                  </w:divBdr>
                                  <w:divsChild>
                                    <w:div w:id="709109642">
                                      <w:marLeft w:val="0"/>
                                      <w:marRight w:val="0"/>
                                      <w:marTop w:val="0"/>
                                      <w:marBottom w:val="0"/>
                                      <w:divBdr>
                                        <w:top w:val="none" w:sz="0" w:space="0" w:color="auto"/>
                                        <w:left w:val="none" w:sz="0" w:space="0" w:color="auto"/>
                                        <w:bottom w:val="none" w:sz="0" w:space="0" w:color="auto"/>
                                        <w:right w:val="none" w:sz="0" w:space="0" w:color="auto"/>
                                      </w:divBdr>
                                      <w:divsChild>
                                        <w:div w:id="1934969282">
                                          <w:marLeft w:val="0"/>
                                          <w:marRight w:val="0"/>
                                          <w:marTop w:val="0"/>
                                          <w:marBottom w:val="0"/>
                                          <w:divBdr>
                                            <w:top w:val="none" w:sz="0" w:space="0" w:color="auto"/>
                                            <w:left w:val="none" w:sz="0" w:space="0" w:color="auto"/>
                                            <w:bottom w:val="none" w:sz="0" w:space="0" w:color="auto"/>
                                            <w:right w:val="none" w:sz="0" w:space="0" w:color="auto"/>
                                          </w:divBdr>
                                          <w:divsChild>
                                            <w:div w:id="923302009">
                                              <w:marLeft w:val="0"/>
                                              <w:marRight w:val="0"/>
                                              <w:marTop w:val="0"/>
                                              <w:marBottom w:val="0"/>
                                              <w:divBdr>
                                                <w:top w:val="none" w:sz="0" w:space="0" w:color="auto"/>
                                                <w:left w:val="none" w:sz="0" w:space="0" w:color="auto"/>
                                                <w:bottom w:val="none" w:sz="0" w:space="0" w:color="auto"/>
                                                <w:right w:val="none" w:sz="0" w:space="0" w:color="auto"/>
                                              </w:divBdr>
                                              <w:divsChild>
                                                <w:div w:id="1096633244">
                                                  <w:marLeft w:val="0"/>
                                                  <w:marRight w:val="0"/>
                                                  <w:marTop w:val="0"/>
                                                  <w:marBottom w:val="0"/>
                                                  <w:divBdr>
                                                    <w:top w:val="none" w:sz="0" w:space="0" w:color="auto"/>
                                                    <w:left w:val="none" w:sz="0" w:space="0" w:color="auto"/>
                                                    <w:bottom w:val="none" w:sz="0" w:space="0" w:color="auto"/>
                                                    <w:right w:val="none" w:sz="0" w:space="0" w:color="auto"/>
                                                  </w:divBdr>
                                                  <w:divsChild>
                                                    <w:div w:id="383260558">
                                                      <w:marLeft w:val="0"/>
                                                      <w:marRight w:val="0"/>
                                                      <w:marTop w:val="0"/>
                                                      <w:marBottom w:val="0"/>
                                                      <w:divBdr>
                                                        <w:top w:val="none" w:sz="0" w:space="0" w:color="auto"/>
                                                        <w:left w:val="none" w:sz="0" w:space="0" w:color="auto"/>
                                                        <w:bottom w:val="none" w:sz="0" w:space="0" w:color="auto"/>
                                                        <w:right w:val="none" w:sz="0" w:space="0" w:color="auto"/>
                                                      </w:divBdr>
                                                      <w:divsChild>
                                                        <w:div w:id="161096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7564870">
      <w:marLeft w:val="0"/>
      <w:marRight w:val="0"/>
      <w:marTop w:val="0"/>
      <w:marBottom w:val="0"/>
      <w:divBdr>
        <w:top w:val="none" w:sz="0" w:space="0" w:color="auto"/>
        <w:left w:val="none" w:sz="0" w:space="0" w:color="auto"/>
        <w:bottom w:val="none" w:sz="0" w:space="0" w:color="auto"/>
        <w:right w:val="none" w:sz="0" w:space="0" w:color="auto"/>
      </w:divBdr>
    </w:div>
    <w:div w:id="1977564872">
      <w:marLeft w:val="0"/>
      <w:marRight w:val="0"/>
      <w:marTop w:val="0"/>
      <w:marBottom w:val="0"/>
      <w:divBdr>
        <w:top w:val="none" w:sz="0" w:space="0" w:color="auto"/>
        <w:left w:val="none" w:sz="0" w:space="0" w:color="auto"/>
        <w:bottom w:val="none" w:sz="0" w:space="0" w:color="auto"/>
        <w:right w:val="none" w:sz="0" w:space="0" w:color="auto"/>
      </w:divBdr>
    </w:div>
    <w:div w:id="1977564873">
      <w:marLeft w:val="0"/>
      <w:marRight w:val="0"/>
      <w:marTop w:val="0"/>
      <w:marBottom w:val="0"/>
      <w:divBdr>
        <w:top w:val="none" w:sz="0" w:space="0" w:color="auto"/>
        <w:left w:val="none" w:sz="0" w:space="0" w:color="auto"/>
        <w:bottom w:val="none" w:sz="0" w:space="0" w:color="auto"/>
        <w:right w:val="none" w:sz="0" w:space="0" w:color="auto"/>
      </w:divBdr>
    </w:div>
    <w:div w:id="1977564874">
      <w:marLeft w:val="0"/>
      <w:marRight w:val="0"/>
      <w:marTop w:val="0"/>
      <w:marBottom w:val="0"/>
      <w:divBdr>
        <w:top w:val="none" w:sz="0" w:space="0" w:color="auto"/>
        <w:left w:val="none" w:sz="0" w:space="0" w:color="auto"/>
        <w:bottom w:val="none" w:sz="0" w:space="0" w:color="auto"/>
        <w:right w:val="none" w:sz="0" w:space="0" w:color="auto"/>
      </w:divBdr>
    </w:div>
    <w:div w:id="1977564875">
      <w:marLeft w:val="0"/>
      <w:marRight w:val="0"/>
      <w:marTop w:val="0"/>
      <w:marBottom w:val="0"/>
      <w:divBdr>
        <w:top w:val="none" w:sz="0" w:space="0" w:color="auto"/>
        <w:left w:val="none" w:sz="0" w:space="0" w:color="auto"/>
        <w:bottom w:val="none" w:sz="0" w:space="0" w:color="auto"/>
        <w:right w:val="none" w:sz="0" w:space="0" w:color="auto"/>
      </w:divBdr>
    </w:div>
    <w:div w:id="1977564876">
      <w:marLeft w:val="0"/>
      <w:marRight w:val="0"/>
      <w:marTop w:val="0"/>
      <w:marBottom w:val="0"/>
      <w:divBdr>
        <w:top w:val="none" w:sz="0" w:space="0" w:color="auto"/>
        <w:left w:val="none" w:sz="0" w:space="0" w:color="auto"/>
        <w:bottom w:val="none" w:sz="0" w:space="0" w:color="auto"/>
        <w:right w:val="none" w:sz="0" w:space="0" w:color="auto"/>
      </w:divBdr>
    </w:div>
    <w:div w:id="1977564877">
      <w:marLeft w:val="0"/>
      <w:marRight w:val="0"/>
      <w:marTop w:val="0"/>
      <w:marBottom w:val="0"/>
      <w:divBdr>
        <w:top w:val="none" w:sz="0" w:space="0" w:color="auto"/>
        <w:left w:val="none" w:sz="0" w:space="0" w:color="auto"/>
        <w:bottom w:val="none" w:sz="0" w:space="0" w:color="auto"/>
        <w:right w:val="none" w:sz="0" w:space="0" w:color="auto"/>
      </w:divBdr>
    </w:div>
    <w:div w:id="1977564878">
      <w:marLeft w:val="0"/>
      <w:marRight w:val="0"/>
      <w:marTop w:val="0"/>
      <w:marBottom w:val="0"/>
      <w:divBdr>
        <w:top w:val="none" w:sz="0" w:space="0" w:color="auto"/>
        <w:left w:val="none" w:sz="0" w:space="0" w:color="auto"/>
        <w:bottom w:val="none" w:sz="0" w:space="0" w:color="auto"/>
        <w:right w:val="none" w:sz="0" w:space="0" w:color="auto"/>
      </w:divBdr>
    </w:div>
    <w:div w:id="1977564879">
      <w:marLeft w:val="0"/>
      <w:marRight w:val="0"/>
      <w:marTop w:val="0"/>
      <w:marBottom w:val="0"/>
      <w:divBdr>
        <w:top w:val="none" w:sz="0" w:space="0" w:color="auto"/>
        <w:left w:val="none" w:sz="0" w:space="0" w:color="auto"/>
        <w:bottom w:val="none" w:sz="0" w:space="0" w:color="auto"/>
        <w:right w:val="none" w:sz="0" w:space="0" w:color="auto"/>
      </w:divBdr>
    </w:div>
    <w:div w:id="1977564880">
      <w:marLeft w:val="0"/>
      <w:marRight w:val="0"/>
      <w:marTop w:val="0"/>
      <w:marBottom w:val="0"/>
      <w:divBdr>
        <w:top w:val="none" w:sz="0" w:space="0" w:color="auto"/>
        <w:left w:val="none" w:sz="0" w:space="0" w:color="auto"/>
        <w:bottom w:val="none" w:sz="0" w:space="0" w:color="auto"/>
        <w:right w:val="none" w:sz="0" w:space="0" w:color="auto"/>
      </w:divBdr>
    </w:div>
    <w:div w:id="1977564881">
      <w:marLeft w:val="0"/>
      <w:marRight w:val="0"/>
      <w:marTop w:val="0"/>
      <w:marBottom w:val="0"/>
      <w:divBdr>
        <w:top w:val="none" w:sz="0" w:space="0" w:color="auto"/>
        <w:left w:val="none" w:sz="0" w:space="0" w:color="auto"/>
        <w:bottom w:val="none" w:sz="0" w:space="0" w:color="auto"/>
        <w:right w:val="none" w:sz="0" w:space="0" w:color="auto"/>
      </w:divBdr>
    </w:div>
    <w:div w:id="1977564882">
      <w:marLeft w:val="0"/>
      <w:marRight w:val="0"/>
      <w:marTop w:val="0"/>
      <w:marBottom w:val="0"/>
      <w:divBdr>
        <w:top w:val="none" w:sz="0" w:space="0" w:color="auto"/>
        <w:left w:val="none" w:sz="0" w:space="0" w:color="auto"/>
        <w:bottom w:val="none" w:sz="0" w:space="0" w:color="auto"/>
        <w:right w:val="none" w:sz="0" w:space="0" w:color="auto"/>
      </w:divBdr>
    </w:div>
    <w:div w:id="1977564883">
      <w:marLeft w:val="0"/>
      <w:marRight w:val="0"/>
      <w:marTop w:val="0"/>
      <w:marBottom w:val="0"/>
      <w:divBdr>
        <w:top w:val="none" w:sz="0" w:space="0" w:color="auto"/>
        <w:left w:val="none" w:sz="0" w:space="0" w:color="auto"/>
        <w:bottom w:val="none" w:sz="0" w:space="0" w:color="auto"/>
        <w:right w:val="none" w:sz="0" w:space="0" w:color="auto"/>
      </w:divBdr>
    </w:div>
    <w:div w:id="1977564884">
      <w:marLeft w:val="0"/>
      <w:marRight w:val="0"/>
      <w:marTop w:val="0"/>
      <w:marBottom w:val="0"/>
      <w:divBdr>
        <w:top w:val="none" w:sz="0" w:space="0" w:color="auto"/>
        <w:left w:val="none" w:sz="0" w:space="0" w:color="auto"/>
        <w:bottom w:val="none" w:sz="0" w:space="0" w:color="auto"/>
        <w:right w:val="none" w:sz="0" w:space="0" w:color="auto"/>
      </w:divBdr>
    </w:div>
    <w:div w:id="1977564885">
      <w:marLeft w:val="0"/>
      <w:marRight w:val="0"/>
      <w:marTop w:val="0"/>
      <w:marBottom w:val="0"/>
      <w:divBdr>
        <w:top w:val="none" w:sz="0" w:space="0" w:color="auto"/>
        <w:left w:val="none" w:sz="0" w:space="0" w:color="auto"/>
        <w:bottom w:val="none" w:sz="0" w:space="0" w:color="auto"/>
        <w:right w:val="none" w:sz="0" w:space="0" w:color="auto"/>
      </w:divBdr>
    </w:div>
    <w:div w:id="1977564886">
      <w:marLeft w:val="0"/>
      <w:marRight w:val="0"/>
      <w:marTop w:val="0"/>
      <w:marBottom w:val="0"/>
      <w:divBdr>
        <w:top w:val="none" w:sz="0" w:space="0" w:color="auto"/>
        <w:left w:val="none" w:sz="0" w:space="0" w:color="auto"/>
        <w:bottom w:val="none" w:sz="0" w:space="0" w:color="auto"/>
        <w:right w:val="none" w:sz="0" w:space="0" w:color="auto"/>
      </w:divBdr>
    </w:div>
    <w:div w:id="1977564887">
      <w:marLeft w:val="0"/>
      <w:marRight w:val="0"/>
      <w:marTop w:val="0"/>
      <w:marBottom w:val="0"/>
      <w:divBdr>
        <w:top w:val="none" w:sz="0" w:space="0" w:color="auto"/>
        <w:left w:val="none" w:sz="0" w:space="0" w:color="auto"/>
        <w:bottom w:val="none" w:sz="0" w:space="0" w:color="auto"/>
        <w:right w:val="none" w:sz="0" w:space="0" w:color="auto"/>
      </w:divBdr>
    </w:div>
    <w:div w:id="1977564888">
      <w:marLeft w:val="0"/>
      <w:marRight w:val="0"/>
      <w:marTop w:val="0"/>
      <w:marBottom w:val="0"/>
      <w:divBdr>
        <w:top w:val="none" w:sz="0" w:space="0" w:color="auto"/>
        <w:left w:val="none" w:sz="0" w:space="0" w:color="auto"/>
        <w:bottom w:val="none" w:sz="0" w:space="0" w:color="auto"/>
        <w:right w:val="none" w:sz="0" w:space="0" w:color="auto"/>
      </w:divBdr>
    </w:div>
    <w:div w:id="1977564889">
      <w:marLeft w:val="0"/>
      <w:marRight w:val="0"/>
      <w:marTop w:val="0"/>
      <w:marBottom w:val="0"/>
      <w:divBdr>
        <w:top w:val="none" w:sz="0" w:space="0" w:color="auto"/>
        <w:left w:val="none" w:sz="0" w:space="0" w:color="auto"/>
        <w:bottom w:val="none" w:sz="0" w:space="0" w:color="auto"/>
        <w:right w:val="none" w:sz="0" w:space="0" w:color="auto"/>
      </w:divBdr>
    </w:div>
    <w:div w:id="1977564890">
      <w:marLeft w:val="0"/>
      <w:marRight w:val="0"/>
      <w:marTop w:val="0"/>
      <w:marBottom w:val="0"/>
      <w:divBdr>
        <w:top w:val="none" w:sz="0" w:space="0" w:color="auto"/>
        <w:left w:val="none" w:sz="0" w:space="0" w:color="auto"/>
        <w:bottom w:val="none" w:sz="0" w:space="0" w:color="auto"/>
        <w:right w:val="none" w:sz="0" w:space="0" w:color="auto"/>
      </w:divBdr>
    </w:div>
    <w:div w:id="1977564891">
      <w:marLeft w:val="0"/>
      <w:marRight w:val="0"/>
      <w:marTop w:val="0"/>
      <w:marBottom w:val="0"/>
      <w:divBdr>
        <w:top w:val="none" w:sz="0" w:space="0" w:color="auto"/>
        <w:left w:val="none" w:sz="0" w:space="0" w:color="auto"/>
        <w:bottom w:val="none" w:sz="0" w:space="0" w:color="auto"/>
        <w:right w:val="none" w:sz="0" w:space="0" w:color="auto"/>
      </w:divBdr>
    </w:div>
    <w:div w:id="1977564892">
      <w:marLeft w:val="0"/>
      <w:marRight w:val="0"/>
      <w:marTop w:val="0"/>
      <w:marBottom w:val="0"/>
      <w:divBdr>
        <w:top w:val="none" w:sz="0" w:space="0" w:color="auto"/>
        <w:left w:val="none" w:sz="0" w:space="0" w:color="auto"/>
        <w:bottom w:val="none" w:sz="0" w:space="0" w:color="auto"/>
        <w:right w:val="none" w:sz="0" w:space="0" w:color="auto"/>
      </w:divBdr>
    </w:div>
    <w:div w:id="1977564893">
      <w:marLeft w:val="0"/>
      <w:marRight w:val="0"/>
      <w:marTop w:val="0"/>
      <w:marBottom w:val="0"/>
      <w:divBdr>
        <w:top w:val="none" w:sz="0" w:space="0" w:color="auto"/>
        <w:left w:val="none" w:sz="0" w:space="0" w:color="auto"/>
        <w:bottom w:val="none" w:sz="0" w:space="0" w:color="auto"/>
        <w:right w:val="none" w:sz="0" w:space="0" w:color="auto"/>
      </w:divBdr>
    </w:div>
    <w:div w:id="1977564894">
      <w:marLeft w:val="0"/>
      <w:marRight w:val="0"/>
      <w:marTop w:val="0"/>
      <w:marBottom w:val="0"/>
      <w:divBdr>
        <w:top w:val="none" w:sz="0" w:space="0" w:color="auto"/>
        <w:left w:val="none" w:sz="0" w:space="0" w:color="auto"/>
        <w:bottom w:val="none" w:sz="0" w:space="0" w:color="auto"/>
        <w:right w:val="none" w:sz="0" w:space="0" w:color="auto"/>
      </w:divBdr>
    </w:div>
    <w:div w:id="1977564895">
      <w:marLeft w:val="0"/>
      <w:marRight w:val="0"/>
      <w:marTop w:val="0"/>
      <w:marBottom w:val="0"/>
      <w:divBdr>
        <w:top w:val="none" w:sz="0" w:space="0" w:color="auto"/>
        <w:left w:val="none" w:sz="0" w:space="0" w:color="auto"/>
        <w:bottom w:val="none" w:sz="0" w:space="0" w:color="auto"/>
        <w:right w:val="none" w:sz="0" w:space="0" w:color="auto"/>
      </w:divBdr>
    </w:div>
    <w:div w:id="1977564896">
      <w:marLeft w:val="0"/>
      <w:marRight w:val="0"/>
      <w:marTop w:val="0"/>
      <w:marBottom w:val="0"/>
      <w:divBdr>
        <w:top w:val="none" w:sz="0" w:space="0" w:color="auto"/>
        <w:left w:val="none" w:sz="0" w:space="0" w:color="auto"/>
        <w:bottom w:val="none" w:sz="0" w:space="0" w:color="auto"/>
        <w:right w:val="none" w:sz="0" w:space="0" w:color="auto"/>
      </w:divBdr>
    </w:div>
    <w:div w:id="1977564897">
      <w:marLeft w:val="0"/>
      <w:marRight w:val="0"/>
      <w:marTop w:val="0"/>
      <w:marBottom w:val="0"/>
      <w:divBdr>
        <w:top w:val="none" w:sz="0" w:space="0" w:color="auto"/>
        <w:left w:val="none" w:sz="0" w:space="0" w:color="auto"/>
        <w:bottom w:val="none" w:sz="0" w:space="0" w:color="auto"/>
        <w:right w:val="none" w:sz="0" w:space="0" w:color="auto"/>
      </w:divBdr>
    </w:div>
    <w:div w:id="1977564898">
      <w:marLeft w:val="0"/>
      <w:marRight w:val="0"/>
      <w:marTop w:val="0"/>
      <w:marBottom w:val="0"/>
      <w:divBdr>
        <w:top w:val="none" w:sz="0" w:space="0" w:color="auto"/>
        <w:left w:val="none" w:sz="0" w:space="0" w:color="auto"/>
        <w:bottom w:val="none" w:sz="0" w:space="0" w:color="auto"/>
        <w:right w:val="none" w:sz="0" w:space="0" w:color="auto"/>
      </w:divBdr>
    </w:div>
    <w:div w:id="1977564899">
      <w:marLeft w:val="0"/>
      <w:marRight w:val="0"/>
      <w:marTop w:val="0"/>
      <w:marBottom w:val="0"/>
      <w:divBdr>
        <w:top w:val="none" w:sz="0" w:space="0" w:color="auto"/>
        <w:left w:val="none" w:sz="0" w:space="0" w:color="auto"/>
        <w:bottom w:val="none" w:sz="0" w:space="0" w:color="auto"/>
        <w:right w:val="none" w:sz="0" w:space="0" w:color="auto"/>
      </w:divBdr>
    </w:div>
    <w:div w:id="1977564900">
      <w:marLeft w:val="0"/>
      <w:marRight w:val="0"/>
      <w:marTop w:val="0"/>
      <w:marBottom w:val="0"/>
      <w:divBdr>
        <w:top w:val="none" w:sz="0" w:space="0" w:color="auto"/>
        <w:left w:val="none" w:sz="0" w:space="0" w:color="auto"/>
        <w:bottom w:val="none" w:sz="0" w:space="0" w:color="auto"/>
        <w:right w:val="none" w:sz="0" w:space="0" w:color="auto"/>
      </w:divBdr>
    </w:div>
    <w:div w:id="1977564901">
      <w:marLeft w:val="0"/>
      <w:marRight w:val="0"/>
      <w:marTop w:val="0"/>
      <w:marBottom w:val="0"/>
      <w:divBdr>
        <w:top w:val="none" w:sz="0" w:space="0" w:color="auto"/>
        <w:left w:val="none" w:sz="0" w:space="0" w:color="auto"/>
        <w:bottom w:val="none" w:sz="0" w:space="0" w:color="auto"/>
        <w:right w:val="none" w:sz="0" w:space="0" w:color="auto"/>
      </w:divBdr>
    </w:div>
    <w:div w:id="1977564902">
      <w:marLeft w:val="0"/>
      <w:marRight w:val="0"/>
      <w:marTop w:val="0"/>
      <w:marBottom w:val="0"/>
      <w:divBdr>
        <w:top w:val="none" w:sz="0" w:space="0" w:color="auto"/>
        <w:left w:val="none" w:sz="0" w:space="0" w:color="auto"/>
        <w:bottom w:val="none" w:sz="0" w:space="0" w:color="auto"/>
        <w:right w:val="none" w:sz="0" w:space="0" w:color="auto"/>
      </w:divBdr>
    </w:div>
    <w:div w:id="1977564903">
      <w:marLeft w:val="0"/>
      <w:marRight w:val="0"/>
      <w:marTop w:val="0"/>
      <w:marBottom w:val="0"/>
      <w:divBdr>
        <w:top w:val="none" w:sz="0" w:space="0" w:color="auto"/>
        <w:left w:val="none" w:sz="0" w:space="0" w:color="auto"/>
        <w:bottom w:val="none" w:sz="0" w:space="0" w:color="auto"/>
        <w:right w:val="none" w:sz="0" w:space="0" w:color="auto"/>
      </w:divBdr>
    </w:div>
    <w:div w:id="1977564904">
      <w:marLeft w:val="0"/>
      <w:marRight w:val="0"/>
      <w:marTop w:val="0"/>
      <w:marBottom w:val="0"/>
      <w:divBdr>
        <w:top w:val="none" w:sz="0" w:space="0" w:color="auto"/>
        <w:left w:val="none" w:sz="0" w:space="0" w:color="auto"/>
        <w:bottom w:val="none" w:sz="0" w:space="0" w:color="auto"/>
        <w:right w:val="none" w:sz="0" w:space="0" w:color="auto"/>
      </w:divBdr>
    </w:div>
    <w:div w:id="1977564907">
      <w:marLeft w:val="0"/>
      <w:marRight w:val="0"/>
      <w:marTop w:val="0"/>
      <w:marBottom w:val="0"/>
      <w:divBdr>
        <w:top w:val="none" w:sz="0" w:space="0" w:color="auto"/>
        <w:left w:val="none" w:sz="0" w:space="0" w:color="auto"/>
        <w:bottom w:val="none" w:sz="0" w:space="0" w:color="auto"/>
        <w:right w:val="none" w:sz="0" w:space="0" w:color="auto"/>
      </w:divBdr>
    </w:div>
    <w:div w:id="1977564909">
      <w:marLeft w:val="0"/>
      <w:marRight w:val="0"/>
      <w:marTop w:val="0"/>
      <w:marBottom w:val="0"/>
      <w:divBdr>
        <w:top w:val="none" w:sz="0" w:space="0" w:color="auto"/>
        <w:left w:val="none" w:sz="0" w:space="0" w:color="auto"/>
        <w:bottom w:val="none" w:sz="0" w:space="0" w:color="auto"/>
        <w:right w:val="none" w:sz="0" w:space="0" w:color="auto"/>
      </w:divBdr>
      <w:divsChild>
        <w:div w:id="1977564910">
          <w:marLeft w:val="0"/>
          <w:marRight w:val="0"/>
          <w:marTop w:val="0"/>
          <w:marBottom w:val="0"/>
          <w:divBdr>
            <w:top w:val="none" w:sz="0" w:space="0" w:color="auto"/>
            <w:left w:val="none" w:sz="0" w:space="0" w:color="auto"/>
            <w:bottom w:val="none" w:sz="0" w:space="0" w:color="auto"/>
            <w:right w:val="none" w:sz="0" w:space="0" w:color="auto"/>
          </w:divBdr>
          <w:divsChild>
            <w:div w:id="19775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4911">
      <w:marLeft w:val="0"/>
      <w:marRight w:val="0"/>
      <w:marTop w:val="0"/>
      <w:marBottom w:val="0"/>
      <w:divBdr>
        <w:top w:val="none" w:sz="0" w:space="0" w:color="auto"/>
        <w:left w:val="none" w:sz="0" w:space="0" w:color="auto"/>
        <w:bottom w:val="none" w:sz="0" w:space="0" w:color="auto"/>
        <w:right w:val="none" w:sz="0" w:space="0" w:color="auto"/>
      </w:divBdr>
      <w:divsChild>
        <w:div w:id="1977564871">
          <w:marLeft w:val="0"/>
          <w:marRight w:val="0"/>
          <w:marTop w:val="0"/>
          <w:marBottom w:val="0"/>
          <w:divBdr>
            <w:top w:val="none" w:sz="0" w:space="0" w:color="auto"/>
            <w:left w:val="none" w:sz="0" w:space="0" w:color="auto"/>
            <w:bottom w:val="none" w:sz="0" w:space="0" w:color="auto"/>
            <w:right w:val="none" w:sz="0" w:space="0" w:color="auto"/>
          </w:divBdr>
          <w:divsChild>
            <w:div w:id="1977564869">
              <w:marLeft w:val="0"/>
              <w:marRight w:val="0"/>
              <w:marTop w:val="0"/>
              <w:marBottom w:val="0"/>
              <w:divBdr>
                <w:top w:val="none" w:sz="0" w:space="0" w:color="auto"/>
                <w:left w:val="none" w:sz="0" w:space="0" w:color="auto"/>
                <w:bottom w:val="none" w:sz="0" w:space="0" w:color="auto"/>
                <w:right w:val="none" w:sz="0" w:space="0" w:color="auto"/>
              </w:divBdr>
            </w:div>
            <w:div w:id="1977564905">
              <w:marLeft w:val="0"/>
              <w:marRight w:val="0"/>
              <w:marTop w:val="0"/>
              <w:marBottom w:val="0"/>
              <w:divBdr>
                <w:top w:val="none" w:sz="0" w:space="0" w:color="auto"/>
                <w:left w:val="none" w:sz="0" w:space="0" w:color="auto"/>
                <w:bottom w:val="none" w:sz="0" w:space="0" w:color="auto"/>
                <w:right w:val="none" w:sz="0" w:space="0" w:color="auto"/>
              </w:divBdr>
              <w:divsChild>
                <w:div w:id="19775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4912">
      <w:marLeft w:val="0"/>
      <w:marRight w:val="0"/>
      <w:marTop w:val="0"/>
      <w:marBottom w:val="0"/>
      <w:divBdr>
        <w:top w:val="none" w:sz="0" w:space="0" w:color="auto"/>
        <w:left w:val="none" w:sz="0" w:space="0" w:color="auto"/>
        <w:bottom w:val="none" w:sz="0" w:space="0" w:color="auto"/>
        <w:right w:val="none" w:sz="0" w:space="0" w:color="auto"/>
      </w:divBdr>
    </w:div>
    <w:div w:id="2014183935">
      <w:bodyDiv w:val="1"/>
      <w:marLeft w:val="0"/>
      <w:marRight w:val="0"/>
      <w:marTop w:val="0"/>
      <w:marBottom w:val="0"/>
      <w:divBdr>
        <w:top w:val="none" w:sz="0" w:space="0" w:color="auto"/>
        <w:left w:val="none" w:sz="0" w:space="0" w:color="auto"/>
        <w:bottom w:val="none" w:sz="0" w:space="0" w:color="auto"/>
        <w:right w:val="none" w:sz="0" w:space="0" w:color="auto"/>
      </w:divBdr>
    </w:div>
    <w:div w:id="2054881480">
      <w:bodyDiv w:val="1"/>
      <w:marLeft w:val="0"/>
      <w:marRight w:val="0"/>
      <w:marTop w:val="0"/>
      <w:marBottom w:val="0"/>
      <w:divBdr>
        <w:top w:val="none" w:sz="0" w:space="0" w:color="auto"/>
        <w:left w:val="none" w:sz="0" w:space="0" w:color="auto"/>
        <w:bottom w:val="none" w:sz="0" w:space="0" w:color="auto"/>
        <w:right w:val="none" w:sz="0" w:space="0" w:color="auto"/>
      </w:divBdr>
    </w:div>
    <w:div w:id="211964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778202676864248E-2"/>
          <c:y val="8.7431693989071038E-2"/>
          <c:w val="0.8496100873988689"/>
          <c:h val="0.69398907103825136"/>
        </c:manualLayout>
      </c:layout>
      <c:barChart>
        <c:barDir val="col"/>
        <c:grouping val="clustered"/>
        <c:varyColors val="0"/>
        <c:ser>
          <c:idx val="0"/>
          <c:order val="0"/>
          <c:tx>
            <c:strRef>
              <c:f>Sheet1!$A$2</c:f>
              <c:strCache>
                <c:ptCount val="1"/>
                <c:pt idx="0">
                  <c:v>Celkem za rok</c:v>
                </c:pt>
              </c:strCache>
            </c:strRef>
          </c:tx>
          <c:spPr>
            <a:solidFill>
              <a:srgbClr val="9999FF"/>
            </a:solidFill>
            <a:ln w="11843">
              <a:solidFill>
                <a:srgbClr val="000000"/>
              </a:solidFill>
              <a:prstDash val="solid"/>
            </a:ln>
          </c:spPr>
          <c:invertIfNegative val="0"/>
          <c:dLbls>
            <c:spPr>
              <a:noFill/>
              <a:ln w="23687">
                <a:noFill/>
              </a:ln>
            </c:spPr>
            <c:txPr>
              <a:bodyPr wrap="square" lIns="38100" tIns="19050" rIns="38100" bIns="19050" anchor="ctr">
                <a:spAutoFit/>
              </a:bodyPr>
              <a:lstStyle/>
              <a:p>
                <a:pPr>
                  <a:defRPr sz="930" b="1" i="0" u="none" strike="noStrike" baseline="0">
                    <a:solidFill>
                      <a:srgbClr val="000000"/>
                    </a:solidFill>
                    <a:latin typeface="Calibri"/>
                    <a:ea typeface="Calibri"/>
                    <a:cs typeface="Calibri"/>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Sheet1!$C$1:$I$1</c:f>
              <c:numCache>
                <c:formatCode>General</c:formatCode>
                <c:ptCount val="6"/>
                <c:pt idx="0">
                  <c:v>2020</c:v>
                </c:pt>
                <c:pt idx="1">
                  <c:v>2021</c:v>
                </c:pt>
                <c:pt idx="2">
                  <c:v>2022</c:v>
                </c:pt>
                <c:pt idx="3">
                  <c:v>2023</c:v>
                </c:pt>
                <c:pt idx="4">
                  <c:v>2024</c:v>
                </c:pt>
                <c:pt idx="5">
                  <c:v>2025</c:v>
                </c:pt>
              </c:numCache>
            </c:numRef>
          </c:cat>
          <c:val>
            <c:numRef>
              <c:f>Sheet1!$C$2:$I$2</c:f>
              <c:numCache>
                <c:formatCode>General</c:formatCode>
                <c:ptCount val="6"/>
                <c:pt idx="0">
                  <c:v>7759</c:v>
                </c:pt>
                <c:pt idx="1">
                  <c:v>8289</c:v>
                </c:pt>
                <c:pt idx="2">
                  <c:v>9318</c:v>
                </c:pt>
                <c:pt idx="3">
                  <c:v>8803</c:v>
                </c:pt>
                <c:pt idx="4">
                  <c:v>8377</c:v>
                </c:pt>
                <c:pt idx="5">
                  <c:v>8439</c:v>
                </c:pt>
              </c:numCache>
            </c:numRef>
          </c:val>
          <c:extLst>
            <c:ext xmlns:c16="http://schemas.microsoft.com/office/drawing/2014/chart" uri="{C3380CC4-5D6E-409C-BE32-E72D297353CC}">
              <c16:uniqueId val="{00000000-0F58-4313-BB55-DDAE2EA33D73}"/>
            </c:ext>
          </c:extLst>
        </c:ser>
        <c:dLbls>
          <c:showLegendKey val="0"/>
          <c:showVal val="0"/>
          <c:showCatName val="0"/>
          <c:showSerName val="0"/>
          <c:showPercent val="0"/>
          <c:showBubbleSize val="0"/>
        </c:dLbls>
        <c:gapWidth val="150"/>
        <c:axId val="504783823"/>
        <c:axId val="1"/>
      </c:barChart>
      <c:catAx>
        <c:axId val="504783823"/>
        <c:scaling>
          <c:orientation val="minMax"/>
        </c:scaling>
        <c:delete val="0"/>
        <c:axPos val="b"/>
        <c:numFmt formatCode="General" sourceLinked="1"/>
        <c:majorTickMark val="out"/>
        <c:minorTickMark val="none"/>
        <c:tickLblPos val="nextTo"/>
        <c:spPr>
          <a:ln w="2960">
            <a:solidFill>
              <a:srgbClr val="000000"/>
            </a:solidFill>
            <a:prstDash val="solid"/>
          </a:ln>
        </c:spPr>
        <c:txPr>
          <a:bodyPr rot="0" vert="horz"/>
          <a:lstStyle/>
          <a:p>
            <a:pPr>
              <a:defRPr sz="930" b="1" i="0" u="none" strike="noStrike" baseline="0">
                <a:solidFill>
                  <a:srgbClr val="000000"/>
                </a:solidFill>
                <a:latin typeface="Calibri"/>
                <a:ea typeface="Calibri"/>
                <a:cs typeface="Calibri"/>
              </a:defRPr>
            </a:pPr>
            <a:endParaRPr lang="cs-CZ"/>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spPr>
          <a:ln w="2960">
            <a:solidFill>
              <a:srgbClr val="000000"/>
            </a:solidFill>
            <a:prstDash val="solid"/>
          </a:ln>
        </c:spPr>
        <c:txPr>
          <a:bodyPr rot="0" vert="horz"/>
          <a:lstStyle/>
          <a:p>
            <a:pPr>
              <a:defRPr sz="930" b="1" i="0" u="none" strike="noStrike" baseline="0">
                <a:solidFill>
                  <a:srgbClr val="000000"/>
                </a:solidFill>
                <a:latin typeface="Calibri"/>
                <a:ea typeface="Calibri"/>
                <a:cs typeface="Calibri"/>
              </a:defRPr>
            </a:pPr>
            <a:endParaRPr lang="cs-CZ"/>
          </a:p>
        </c:txPr>
        <c:crossAx val="504783823"/>
        <c:crosses val="autoZero"/>
        <c:crossBetween val="between"/>
      </c:valAx>
      <c:spPr>
        <a:solidFill>
          <a:srgbClr val="FFFFFF"/>
        </a:solidFill>
        <a:ln w="23687">
          <a:noFill/>
        </a:ln>
      </c:spPr>
    </c:plotArea>
    <c:plotVisOnly val="1"/>
    <c:dispBlanksAs val="gap"/>
    <c:showDLblsOverMax val="0"/>
  </c:chart>
  <c:spPr>
    <a:noFill/>
    <a:ln>
      <a:noFill/>
    </a:ln>
  </c:spPr>
  <c:txPr>
    <a:bodyPr/>
    <a:lstStyle/>
    <a:p>
      <a:pPr>
        <a:defRPr sz="742" b="1" i="0" u="none" strike="noStrike" baseline="0">
          <a:solidFill>
            <a:srgbClr val="000000"/>
          </a:solidFill>
          <a:latin typeface="Calibri"/>
          <a:ea typeface="Calibri"/>
          <a:cs typeface="Calibri"/>
        </a:defRPr>
      </a:pPr>
      <a:endParaRPr lang="cs-CZ"/>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428571428571428E-2"/>
          <c:y val="9.5744680851063829E-2"/>
          <c:w val="0.88"/>
          <c:h val="0.67021276595744683"/>
        </c:manualLayout>
      </c:layout>
      <c:barChart>
        <c:barDir val="col"/>
        <c:grouping val="clustered"/>
        <c:varyColors val="0"/>
        <c:ser>
          <c:idx val="0"/>
          <c:order val="0"/>
          <c:tx>
            <c:strRef>
              <c:f>Sheet1!$A$2</c:f>
              <c:strCache>
                <c:ptCount val="1"/>
                <c:pt idx="0">
                  <c:v>Celkem za rok</c:v>
                </c:pt>
              </c:strCache>
            </c:strRef>
          </c:tx>
          <c:spPr>
            <a:solidFill>
              <a:srgbClr val="9999FF"/>
            </a:solidFill>
            <a:ln w="11660">
              <a:solidFill>
                <a:srgbClr val="000000"/>
              </a:solidFill>
              <a:prstDash val="solid"/>
            </a:ln>
          </c:spPr>
          <c:invertIfNegative val="0"/>
          <c:dLbls>
            <c:spPr>
              <a:noFill/>
              <a:ln w="23320">
                <a:noFill/>
              </a:ln>
            </c:spPr>
            <c:txPr>
              <a:bodyPr wrap="square" lIns="38100" tIns="19050" rIns="38100" bIns="19050" anchor="ctr">
                <a:spAutoFit/>
              </a:bodyPr>
              <a:lstStyle/>
              <a:p>
                <a:pPr>
                  <a:defRPr sz="940" b="1" i="0" u="none" strike="noStrike" baseline="0">
                    <a:solidFill>
                      <a:srgbClr val="000000"/>
                    </a:solidFill>
                    <a:latin typeface="Calibri"/>
                    <a:ea typeface="Calibri"/>
                    <a:cs typeface="Calibri"/>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Sheet1!$C$1:$I$1</c:f>
              <c:numCache>
                <c:formatCode>General</c:formatCode>
                <c:ptCount val="7"/>
                <c:pt idx="0">
                  <c:v>2019</c:v>
                </c:pt>
                <c:pt idx="1">
                  <c:v>2020</c:v>
                </c:pt>
                <c:pt idx="2">
                  <c:v>2021</c:v>
                </c:pt>
                <c:pt idx="3">
                  <c:v>2022</c:v>
                </c:pt>
                <c:pt idx="4">
                  <c:v>2023</c:v>
                </c:pt>
                <c:pt idx="5">
                  <c:v>2024</c:v>
                </c:pt>
                <c:pt idx="6">
                  <c:v>2025</c:v>
                </c:pt>
              </c:numCache>
            </c:numRef>
          </c:cat>
          <c:val>
            <c:numRef>
              <c:f>Sheet1!$C$2:$I$2</c:f>
              <c:numCache>
                <c:formatCode>General</c:formatCode>
                <c:ptCount val="7"/>
                <c:pt idx="0">
                  <c:v>3903</c:v>
                </c:pt>
                <c:pt idx="1">
                  <c:v>3251</c:v>
                </c:pt>
                <c:pt idx="2">
                  <c:v>4020</c:v>
                </c:pt>
                <c:pt idx="3">
                  <c:v>5145</c:v>
                </c:pt>
                <c:pt idx="4">
                  <c:v>4941</c:v>
                </c:pt>
                <c:pt idx="5">
                  <c:v>4669</c:v>
                </c:pt>
                <c:pt idx="6">
                  <c:v>4775</c:v>
                </c:pt>
              </c:numCache>
            </c:numRef>
          </c:val>
          <c:extLst>
            <c:ext xmlns:c16="http://schemas.microsoft.com/office/drawing/2014/chart" uri="{C3380CC4-5D6E-409C-BE32-E72D297353CC}">
              <c16:uniqueId val="{00000000-7528-44F0-AEC3-7D89E7E34284}"/>
            </c:ext>
          </c:extLst>
        </c:ser>
        <c:dLbls>
          <c:showLegendKey val="0"/>
          <c:showVal val="0"/>
          <c:showCatName val="0"/>
          <c:showSerName val="0"/>
          <c:showPercent val="0"/>
          <c:showBubbleSize val="0"/>
        </c:dLbls>
        <c:gapWidth val="150"/>
        <c:axId val="426571567"/>
        <c:axId val="1"/>
      </c:barChart>
      <c:catAx>
        <c:axId val="426571567"/>
        <c:scaling>
          <c:orientation val="minMax"/>
        </c:scaling>
        <c:delete val="0"/>
        <c:axPos val="b"/>
        <c:numFmt formatCode="General" sourceLinked="1"/>
        <c:majorTickMark val="out"/>
        <c:minorTickMark val="none"/>
        <c:tickLblPos val="nextTo"/>
        <c:spPr>
          <a:ln w="2914">
            <a:solidFill>
              <a:srgbClr val="000000"/>
            </a:solidFill>
            <a:prstDash val="solid"/>
          </a:ln>
        </c:spPr>
        <c:txPr>
          <a:bodyPr rot="0" vert="horz"/>
          <a:lstStyle/>
          <a:p>
            <a:pPr>
              <a:defRPr sz="940" b="1" i="0" u="none" strike="noStrike" baseline="0">
                <a:solidFill>
                  <a:srgbClr val="000000"/>
                </a:solidFill>
                <a:latin typeface="Calibri"/>
                <a:ea typeface="Calibri"/>
                <a:cs typeface="Calibri"/>
              </a:defRPr>
            </a:pPr>
            <a:endParaRPr lang="cs-CZ"/>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spPr>
          <a:ln w="2914">
            <a:solidFill>
              <a:srgbClr val="000000"/>
            </a:solidFill>
            <a:prstDash val="solid"/>
          </a:ln>
        </c:spPr>
        <c:txPr>
          <a:bodyPr rot="0" vert="horz"/>
          <a:lstStyle/>
          <a:p>
            <a:pPr>
              <a:defRPr sz="940" b="1" i="0" u="none" strike="noStrike" baseline="0">
                <a:solidFill>
                  <a:srgbClr val="000000"/>
                </a:solidFill>
                <a:latin typeface="Calibri"/>
                <a:ea typeface="Calibri"/>
                <a:cs typeface="Calibri"/>
              </a:defRPr>
            </a:pPr>
            <a:endParaRPr lang="cs-CZ"/>
          </a:p>
        </c:txPr>
        <c:crossAx val="426571567"/>
        <c:crosses val="autoZero"/>
        <c:crossBetween val="between"/>
      </c:valAx>
      <c:spPr>
        <a:solidFill>
          <a:srgbClr val="FFFFFF"/>
        </a:solidFill>
        <a:ln w="23320">
          <a:noFill/>
        </a:ln>
      </c:spPr>
    </c:plotArea>
    <c:plotVisOnly val="1"/>
    <c:dispBlanksAs val="gap"/>
    <c:showDLblsOverMax val="0"/>
  </c:chart>
  <c:spPr>
    <a:noFill/>
    <a:ln>
      <a:noFill/>
    </a:ln>
  </c:spPr>
  <c:txPr>
    <a:bodyPr/>
    <a:lstStyle/>
    <a:p>
      <a:pPr>
        <a:defRPr sz="747" b="1" i="0" u="none" strike="noStrike" baseline="0">
          <a:solidFill>
            <a:srgbClr val="000000"/>
          </a:solidFill>
          <a:latin typeface="Calibri"/>
          <a:ea typeface="Calibri"/>
          <a:cs typeface="Calibri"/>
        </a:defRPr>
      </a:pPr>
      <a:endParaRPr lang="cs-CZ"/>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8.5561497326203204E-2"/>
          <c:y val="0.14457831325301204"/>
          <c:w val="0.82352941176470584"/>
          <c:h val="0.44578313253012047"/>
        </c:manualLayout>
      </c:layout>
      <c:barChart>
        <c:barDir val="col"/>
        <c:grouping val="clustered"/>
        <c:varyColors val="0"/>
        <c:ser>
          <c:idx val="0"/>
          <c:order val="0"/>
          <c:tx>
            <c:strRef>
              <c:f>Sheet1!$A$2</c:f>
              <c:strCache>
                <c:ptCount val="1"/>
              </c:strCache>
            </c:strRef>
          </c:tx>
          <c:spPr>
            <a:solidFill>
              <a:srgbClr val="9999FF"/>
            </a:solidFill>
            <a:ln w="12440">
              <a:solidFill>
                <a:srgbClr val="000000"/>
              </a:solidFill>
              <a:prstDash val="solid"/>
            </a:ln>
          </c:spPr>
          <c:invertIfNegative val="0"/>
          <c:dLbls>
            <c:dLbl>
              <c:idx val="1"/>
              <c:spPr>
                <a:noFill/>
                <a:ln w="24886">
                  <a:noFill/>
                </a:ln>
              </c:spPr>
              <c:txPr>
                <a:bodyPr/>
                <a:lstStyle/>
                <a:p>
                  <a:pPr>
                    <a:defRPr sz="785" b="1" i="0" u="none" strike="noStrike" baseline="0">
                      <a:solidFill>
                        <a:srgbClr val="000000"/>
                      </a:solidFill>
                      <a:latin typeface="Arial"/>
                      <a:ea typeface="Arial"/>
                      <a:cs typeface="Arial"/>
                    </a:defRPr>
                  </a:pPr>
                  <a:endParaRPr lang="cs-CZ"/>
                </a:p>
              </c:txPr>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C0-414A-A7CF-FE3B06E57D9B}"/>
                </c:ext>
              </c:extLst>
            </c:dLbl>
            <c:dLbl>
              <c:idx val="2"/>
              <c:spPr>
                <a:noFill/>
                <a:ln w="24886">
                  <a:noFill/>
                </a:ln>
              </c:spPr>
              <c:txPr>
                <a:bodyPr/>
                <a:lstStyle/>
                <a:p>
                  <a:pPr>
                    <a:defRPr sz="785" b="1" i="0" u="none" strike="noStrike" baseline="0">
                      <a:solidFill>
                        <a:srgbClr val="000000"/>
                      </a:solidFill>
                      <a:latin typeface="Arial"/>
                      <a:ea typeface="Arial"/>
                      <a:cs typeface="Arial"/>
                    </a:defRPr>
                  </a:pPr>
                  <a:endParaRPr lang="cs-CZ"/>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C0-414A-A7CF-FE3B06E57D9B}"/>
                </c:ext>
              </c:extLst>
            </c:dLbl>
            <c:spPr>
              <a:noFill/>
              <a:ln w="24886">
                <a:noFill/>
              </a:ln>
            </c:spPr>
            <c:txPr>
              <a:bodyPr wrap="square" lIns="38100" tIns="19050" rIns="38100" bIns="19050" anchor="ctr">
                <a:spAutoFit/>
              </a:bodyPr>
              <a:lstStyle/>
              <a:p>
                <a:pPr>
                  <a:defRPr sz="785" b="1" i="0" u="none" strike="noStrike" baseline="0">
                    <a:solidFill>
                      <a:srgbClr val="000000"/>
                    </a:solidFill>
                    <a:latin typeface="Arial"/>
                    <a:ea typeface="Arial"/>
                    <a:cs typeface="Arial"/>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Domluva</c:v>
                </c:pt>
                <c:pt idx="1">
                  <c:v>Pokuta</c:v>
                </c:pt>
                <c:pt idx="2">
                  <c:v>Oznámení ke správnímu orgánu</c:v>
                </c:pt>
                <c:pt idx="3">
                  <c:v>Oznámeno ke správnímu orgánu -rychlost</c:v>
                </c:pt>
              </c:strCache>
            </c:strRef>
          </c:cat>
          <c:val>
            <c:numRef>
              <c:f>Sheet1!$B$2:$E$2</c:f>
              <c:numCache>
                <c:formatCode>General</c:formatCode>
                <c:ptCount val="4"/>
                <c:pt idx="0">
                  <c:v>2063</c:v>
                </c:pt>
                <c:pt idx="1">
                  <c:v>2367</c:v>
                </c:pt>
                <c:pt idx="2">
                  <c:v>345</c:v>
                </c:pt>
                <c:pt idx="3">
                  <c:v>14975</c:v>
                </c:pt>
              </c:numCache>
            </c:numRef>
          </c:val>
          <c:extLst>
            <c:ext xmlns:c16="http://schemas.microsoft.com/office/drawing/2014/chart" uri="{C3380CC4-5D6E-409C-BE32-E72D297353CC}">
              <c16:uniqueId val="{00000002-8DC0-414A-A7CF-FE3B06E57D9B}"/>
            </c:ext>
          </c:extLst>
        </c:ser>
        <c:dLbls>
          <c:showLegendKey val="0"/>
          <c:showVal val="0"/>
          <c:showCatName val="0"/>
          <c:showSerName val="0"/>
          <c:showPercent val="0"/>
          <c:showBubbleSize val="0"/>
        </c:dLbls>
        <c:gapWidth val="100"/>
        <c:axId val="502234175"/>
        <c:axId val="1"/>
      </c:barChart>
      <c:catAx>
        <c:axId val="502234175"/>
        <c:scaling>
          <c:orientation val="minMax"/>
        </c:scaling>
        <c:delete val="0"/>
        <c:axPos val="b"/>
        <c:numFmt formatCode="General" sourceLinked="1"/>
        <c:majorTickMark val="out"/>
        <c:minorTickMark val="none"/>
        <c:tickLblPos val="nextTo"/>
        <c:spPr>
          <a:ln w="3110">
            <a:solidFill>
              <a:srgbClr val="000000"/>
            </a:solidFill>
            <a:prstDash val="solid"/>
          </a:ln>
        </c:spPr>
        <c:txPr>
          <a:bodyPr rot="0" vert="horz"/>
          <a:lstStyle/>
          <a:p>
            <a:pPr>
              <a:defRPr sz="785" b="1" i="0" u="none" strike="noStrike" baseline="0">
                <a:solidFill>
                  <a:srgbClr val="000000"/>
                </a:solidFill>
                <a:latin typeface="Arial"/>
                <a:ea typeface="Arial"/>
                <a:cs typeface="Arial"/>
              </a:defRPr>
            </a:pPr>
            <a:endParaRPr lang="cs-CZ"/>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spPr>
          <a:ln w="3110">
            <a:solidFill>
              <a:srgbClr val="000000"/>
            </a:solidFill>
            <a:prstDash val="solid"/>
          </a:ln>
        </c:spPr>
        <c:txPr>
          <a:bodyPr rot="0" vert="horz"/>
          <a:lstStyle/>
          <a:p>
            <a:pPr>
              <a:defRPr sz="785" b="1" i="0" u="none" strike="noStrike" baseline="0">
                <a:solidFill>
                  <a:srgbClr val="000000"/>
                </a:solidFill>
                <a:latin typeface="Arial"/>
                <a:ea typeface="Arial"/>
                <a:cs typeface="Arial"/>
              </a:defRPr>
            </a:pPr>
            <a:endParaRPr lang="cs-CZ"/>
          </a:p>
        </c:txPr>
        <c:crossAx val="502234175"/>
        <c:crosses val="autoZero"/>
        <c:crossBetween val="between"/>
      </c:valAx>
      <c:spPr>
        <a:solidFill>
          <a:srgbClr val="FFFFFF"/>
        </a:solidFill>
        <a:ln w="24886">
          <a:noFill/>
        </a:ln>
      </c:spPr>
    </c:plotArea>
    <c:plotVisOnly val="1"/>
    <c:dispBlanksAs val="gap"/>
    <c:showDLblsOverMax val="0"/>
  </c:chart>
  <c:spPr>
    <a:noFill/>
    <a:ln>
      <a:noFill/>
    </a:ln>
  </c:spPr>
  <c:txPr>
    <a:bodyPr/>
    <a:lstStyle/>
    <a:p>
      <a:pPr>
        <a:defRPr sz="930" b="1" i="0" u="none" strike="noStrike" baseline="0">
          <a:solidFill>
            <a:srgbClr val="000000"/>
          </a:solidFill>
          <a:latin typeface="Arial"/>
          <a:ea typeface="Arial"/>
          <a:cs typeface="Arial"/>
        </a:defRPr>
      </a:pPr>
      <a:endParaRPr lang="cs-CZ"/>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095238095238093E-2"/>
          <c:y val="9.5744680851063829E-2"/>
          <c:w val="0.89523809523809528"/>
          <c:h val="0.67021276595744683"/>
        </c:manualLayout>
      </c:layout>
      <c:barChart>
        <c:barDir val="col"/>
        <c:grouping val="clustered"/>
        <c:varyColors val="0"/>
        <c:ser>
          <c:idx val="0"/>
          <c:order val="0"/>
          <c:tx>
            <c:strRef>
              <c:f>Sheet1!$A$2</c:f>
              <c:strCache>
                <c:ptCount val="1"/>
                <c:pt idx="0">
                  <c:v>Celkem za rok</c:v>
                </c:pt>
              </c:strCache>
            </c:strRef>
          </c:tx>
          <c:spPr>
            <a:solidFill>
              <a:srgbClr val="9999FF"/>
            </a:solidFill>
            <a:ln w="12316">
              <a:solidFill>
                <a:srgbClr val="000000"/>
              </a:solidFill>
              <a:prstDash val="solid"/>
            </a:ln>
          </c:spPr>
          <c:invertIfNegative val="0"/>
          <c:dLbls>
            <c:spPr>
              <a:noFill/>
              <a:ln w="24632">
                <a:noFill/>
              </a:ln>
            </c:spPr>
            <c:txPr>
              <a:bodyPr wrap="square" lIns="38100" tIns="19050" rIns="38100" bIns="19050" anchor="ctr">
                <a:spAutoFit/>
              </a:bodyPr>
              <a:lstStyle/>
              <a:p>
                <a:pPr>
                  <a:defRPr sz="1000" b="1" i="0" u="none" strike="noStrike" baseline="0">
                    <a:solidFill>
                      <a:srgbClr val="000000"/>
                    </a:solidFill>
                    <a:latin typeface="Calibri"/>
                    <a:ea typeface="Calibri"/>
                    <a:cs typeface="Calibri"/>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Loučka</c:v>
                </c:pt>
                <c:pt idx="1">
                  <c:v>Žilina</c:v>
                </c:pt>
                <c:pt idx="2">
                  <c:v>Bludovice</c:v>
                </c:pt>
                <c:pt idx="3">
                  <c:v>Straník</c:v>
                </c:pt>
                <c:pt idx="4">
                  <c:v>Kojetín</c:v>
                </c:pt>
              </c:strCache>
            </c:strRef>
          </c:cat>
          <c:val>
            <c:numRef>
              <c:f>Sheet1!$B$2:$F$2</c:f>
              <c:numCache>
                <c:formatCode>General</c:formatCode>
                <c:ptCount val="5"/>
                <c:pt idx="0">
                  <c:v>375</c:v>
                </c:pt>
                <c:pt idx="1">
                  <c:v>233</c:v>
                </c:pt>
                <c:pt idx="2">
                  <c:v>175</c:v>
                </c:pt>
                <c:pt idx="3">
                  <c:v>56</c:v>
                </c:pt>
                <c:pt idx="4">
                  <c:v>46</c:v>
                </c:pt>
              </c:numCache>
            </c:numRef>
          </c:val>
          <c:extLst>
            <c:ext xmlns:c16="http://schemas.microsoft.com/office/drawing/2014/chart" uri="{C3380CC4-5D6E-409C-BE32-E72D297353CC}">
              <c16:uniqueId val="{00000000-BF1D-4C59-BF4F-F88D7DA003E0}"/>
            </c:ext>
          </c:extLst>
        </c:ser>
        <c:dLbls>
          <c:showLegendKey val="0"/>
          <c:showVal val="0"/>
          <c:showCatName val="0"/>
          <c:showSerName val="0"/>
          <c:showPercent val="0"/>
          <c:showBubbleSize val="0"/>
        </c:dLbls>
        <c:gapWidth val="150"/>
        <c:axId val="426576975"/>
        <c:axId val="1"/>
      </c:barChart>
      <c:catAx>
        <c:axId val="426576975"/>
        <c:scaling>
          <c:orientation val="minMax"/>
        </c:scaling>
        <c:delete val="0"/>
        <c:axPos val="b"/>
        <c:numFmt formatCode="General" sourceLinked="1"/>
        <c:majorTickMark val="out"/>
        <c:minorTickMark val="none"/>
        <c:tickLblPos val="nextTo"/>
        <c:spPr>
          <a:ln w="3079">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cs-CZ"/>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spPr>
          <a:ln w="3079">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cs-CZ"/>
          </a:p>
        </c:txPr>
        <c:crossAx val="426576975"/>
        <c:crosses val="autoZero"/>
        <c:crossBetween val="between"/>
      </c:valAx>
      <c:spPr>
        <a:solidFill>
          <a:srgbClr val="FFFFFF"/>
        </a:solidFill>
        <a:ln w="24632">
          <a:noFill/>
        </a:ln>
      </c:spPr>
    </c:plotArea>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cs-CZ"/>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663558266820733E-2"/>
          <c:y val="6.5722952477249741E-2"/>
          <c:w val="0.88930800032248525"/>
          <c:h val="0.71145912119933441"/>
        </c:manualLayout>
      </c:layout>
      <c:barChart>
        <c:barDir val="col"/>
        <c:grouping val="clustered"/>
        <c:varyColors val="0"/>
        <c:ser>
          <c:idx val="0"/>
          <c:order val="0"/>
          <c:tx>
            <c:strRef>
              <c:f>List1!$B$1</c:f>
              <c:strCache>
                <c:ptCount val="1"/>
                <c:pt idx="0">
                  <c:v>Zachyceno radarem celkem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List1!$A$2:$A$7</c:f>
              <c:numCache>
                <c:formatCode>General</c:formatCode>
                <c:ptCount val="6"/>
                <c:pt idx="0">
                  <c:v>2020</c:v>
                </c:pt>
                <c:pt idx="1">
                  <c:v>2021</c:v>
                </c:pt>
                <c:pt idx="2">
                  <c:v>2022</c:v>
                </c:pt>
                <c:pt idx="3">
                  <c:v>2023</c:v>
                </c:pt>
                <c:pt idx="4">
                  <c:v>2024</c:v>
                </c:pt>
                <c:pt idx="5">
                  <c:v>2025</c:v>
                </c:pt>
              </c:numCache>
            </c:numRef>
          </c:cat>
          <c:val>
            <c:numRef>
              <c:f>List1!$B$2:$B$7</c:f>
              <c:numCache>
                <c:formatCode>General</c:formatCode>
                <c:ptCount val="6"/>
                <c:pt idx="0">
                  <c:v>15091</c:v>
                </c:pt>
                <c:pt idx="1">
                  <c:v>14969</c:v>
                </c:pt>
                <c:pt idx="2">
                  <c:v>13480</c:v>
                </c:pt>
                <c:pt idx="3">
                  <c:v>21350</c:v>
                </c:pt>
                <c:pt idx="4" formatCode="#,##0">
                  <c:v>30079</c:v>
                </c:pt>
                <c:pt idx="5">
                  <c:v>20444</c:v>
                </c:pt>
              </c:numCache>
            </c:numRef>
          </c:val>
          <c:extLst>
            <c:ext xmlns:c16="http://schemas.microsoft.com/office/drawing/2014/chart" uri="{C3380CC4-5D6E-409C-BE32-E72D297353CC}">
              <c16:uniqueId val="{00000000-60E9-495B-9977-D24C1DEBAFDF}"/>
            </c:ext>
          </c:extLst>
        </c:ser>
        <c:ser>
          <c:idx val="1"/>
          <c:order val="1"/>
          <c:tx>
            <c:strRef>
              <c:f>List1!$C$1</c:f>
              <c:strCache>
                <c:ptCount val="1"/>
                <c:pt idx="0">
                  <c:v>Oznámeno ke správnímu orgánu</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List1!$A$2:$A$7</c:f>
              <c:numCache>
                <c:formatCode>General</c:formatCode>
                <c:ptCount val="6"/>
                <c:pt idx="0">
                  <c:v>2020</c:v>
                </c:pt>
                <c:pt idx="1">
                  <c:v>2021</c:v>
                </c:pt>
                <c:pt idx="2">
                  <c:v>2022</c:v>
                </c:pt>
                <c:pt idx="3">
                  <c:v>2023</c:v>
                </c:pt>
                <c:pt idx="4">
                  <c:v>2024</c:v>
                </c:pt>
                <c:pt idx="5">
                  <c:v>2025</c:v>
                </c:pt>
              </c:numCache>
            </c:numRef>
          </c:cat>
          <c:val>
            <c:numRef>
              <c:f>List1!$C$2:$C$7</c:f>
              <c:numCache>
                <c:formatCode>General</c:formatCode>
                <c:ptCount val="6"/>
                <c:pt idx="0">
                  <c:v>12238</c:v>
                </c:pt>
                <c:pt idx="1">
                  <c:v>11347</c:v>
                </c:pt>
                <c:pt idx="2">
                  <c:v>9925</c:v>
                </c:pt>
                <c:pt idx="3">
                  <c:v>16981</c:v>
                </c:pt>
                <c:pt idx="4">
                  <c:v>22400</c:v>
                </c:pt>
                <c:pt idx="5" formatCode="#,##0">
                  <c:v>14975</c:v>
                </c:pt>
              </c:numCache>
            </c:numRef>
          </c:val>
          <c:extLst>
            <c:ext xmlns:c16="http://schemas.microsoft.com/office/drawing/2014/chart" uri="{C3380CC4-5D6E-409C-BE32-E72D297353CC}">
              <c16:uniqueId val="{00000001-60E9-495B-9977-D24C1DEBAFDF}"/>
            </c:ext>
          </c:extLst>
        </c:ser>
        <c:ser>
          <c:idx val="2"/>
          <c:order val="2"/>
          <c:tx>
            <c:strRef>
              <c:f>List1!$D$1</c:f>
              <c:strCache>
                <c:ptCount val="1"/>
                <c:pt idx="0">
                  <c:v>Vyřazeno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List1!$A$2:$A$7</c:f>
              <c:numCache>
                <c:formatCode>General</c:formatCode>
                <c:ptCount val="6"/>
                <c:pt idx="0">
                  <c:v>2020</c:v>
                </c:pt>
                <c:pt idx="1">
                  <c:v>2021</c:v>
                </c:pt>
                <c:pt idx="2">
                  <c:v>2022</c:v>
                </c:pt>
                <c:pt idx="3">
                  <c:v>2023</c:v>
                </c:pt>
                <c:pt idx="4">
                  <c:v>2024</c:v>
                </c:pt>
                <c:pt idx="5">
                  <c:v>2025</c:v>
                </c:pt>
              </c:numCache>
            </c:numRef>
          </c:cat>
          <c:val>
            <c:numRef>
              <c:f>List1!$D$2:$D$7</c:f>
              <c:numCache>
                <c:formatCode>General</c:formatCode>
                <c:ptCount val="6"/>
                <c:pt idx="0">
                  <c:v>2853</c:v>
                </c:pt>
                <c:pt idx="1">
                  <c:v>3622</c:v>
                </c:pt>
                <c:pt idx="2">
                  <c:v>3555</c:v>
                </c:pt>
                <c:pt idx="3">
                  <c:v>4369</c:v>
                </c:pt>
                <c:pt idx="4" formatCode="#,##0">
                  <c:v>7679</c:v>
                </c:pt>
                <c:pt idx="5">
                  <c:v>5469</c:v>
                </c:pt>
              </c:numCache>
            </c:numRef>
          </c:val>
          <c:extLst>
            <c:ext xmlns:c16="http://schemas.microsoft.com/office/drawing/2014/chart" uri="{C3380CC4-5D6E-409C-BE32-E72D297353CC}">
              <c16:uniqueId val="{00000002-60E9-495B-9977-D24C1DEBAFDF}"/>
            </c:ext>
          </c:extLst>
        </c:ser>
        <c:dLbls>
          <c:showLegendKey val="0"/>
          <c:showVal val="0"/>
          <c:showCatName val="0"/>
          <c:showSerName val="0"/>
          <c:showPercent val="0"/>
          <c:showBubbleSize val="0"/>
        </c:dLbls>
        <c:gapWidth val="219"/>
        <c:overlap val="-27"/>
        <c:axId val="1128216768"/>
        <c:axId val="1002752176"/>
      </c:barChart>
      <c:catAx>
        <c:axId val="112821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002752176"/>
        <c:crosses val="autoZero"/>
        <c:auto val="1"/>
        <c:lblAlgn val="ctr"/>
        <c:lblOffset val="100"/>
        <c:noMultiLvlLbl val="0"/>
      </c:catAx>
      <c:valAx>
        <c:axId val="100275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28216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1418685121107267"/>
          <c:y val="0.28979591836734692"/>
          <c:w val="0.45155709342560552"/>
          <c:h val="0.42448979591836733"/>
        </c:manualLayout>
      </c:layout>
      <c:pie3DChart>
        <c:varyColors val="1"/>
        <c:ser>
          <c:idx val="0"/>
          <c:order val="0"/>
          <c:tx>
            <c:strRef>
              <c:f>Sheet1!$A$2</c:f>
              <c:strCache>
                <c:ptCount val="1"/>
                <c:pt idx="0">
                  <c:v>celkový počet</c:v>
                </c:pt>
              </c:strCache>
            </c:strRef>
          </c:tx>
          <c:spPr>
            <a:solidFill>
              <a:srgbClr val="9999FF"/>
            </a:solidFill>
            <a:ln w="12302">
              <a:solidFill>
                <a:srgbClr val="000000"/>
              </a:solidFill>
              <a:prstDash val="solid"/>
            </a:ln>
          </c:spPr>
          <c:dPt>
            <c:idx val="0"/>
            <c:bubble3D val="0"/>
            <c:extLst>
              <c:ext xmlns:c16="http://schemas.microsoft.com/office/drawing/2014/chart" uri="{C3380CC4-5D6E-409C-BE32-E72D297353CC}">
                <c16:uniqueId val="{00000000-8910-47F7-A10A-6BB8D21BFCE5}"/>
              </c:ext>
            </c:extLst>
          </c:dPt>
          <c:dPt>
            <c:idx val="1"/>
            <c:bubble3D val="0"/>
            <c:spPr>
              <a:solidFill>
                <a:srgbClr val="993366"/>
              </a:solidFill>
              <a:ln w="12302">
                <a:solidFill>
                  <a:srgbClr val="000000"/>
                </a:solidFill>
                <a:prstDash val="solid"/>
              </a:ln>
            </c:spPr>
            <c:extLst>
              <c:ext xmlns:c16="http://schemas.microsoft.com/office/drawing/2014/chart" uri="{C3380CC4-5D6E-409C-BE32-E72D297353CC}">
                <c16:uniqueId val="{00000001-8910-47F7-A10A-6BB8D21BFCE5}"/>
              </c:ext>
            </c:extLst>
          </c:dPt>
          <c:dPt>
            <c:idx val="2"/>
            <c:bubble3D val="0"/>
            <c:spPr>
              <a:solidFill>
                <a:srgbClr val="FFFFCC"/>
              </a:solidFill>
              <a:ln w="12302">
                <a:solidFill>
                  <a:srgbClr val="000000"/>
                </a:solidFill>
                <a:prstDash val="solid"/>
              </a:ln>
            </c:spPr>
            <c:extLst>
              <c:ext xmlns:c16="http://schemas.microsoft.com/office/drawing/2014/chart" uri="{C3380CC4-5D6E-409C-BE32-E72D297353CC}">
                <c16:uniqueId val="{00000002-8910-47F7-A10A-6BB8D21BFCE5}"/>
              </c:ext>
            </c:extLst>
          </c:dPt>
          <c:dPt>
            <c:idx val="3"/>
            <c:bubble3D val="0"/>
            <c:spPr>
              <a:solidFill>
                <a:srgbClr val="CCFFFF"/>
              </a:solidFill>
              <a:ln w="12302">
                <a:solidFill>
                  <a:srgbClr val="000000"/>
                </a:solidFill>
                <a:prstDash val="solid"/>
              </a:ln>
            </c:spPr>
            <c:extLst>
              <c:ext xmlns:c16="http://schemas.microsoft.com/office/drawing/2014/chart" uri="{C3380CC4-5D6E-409C-BE32-E72D297353CC}">
                <c16:uniqueId val="{00000003-8910-47F7-A10A-6BB8D21BFCE5}"/>
              </c:ext>
            </c:extLst>
          </c:dPt>
          <c:dPt>
            <c:idx val="4"/>
            <c:bubble3D val="0"/>
            <c:spPr>
              <a:solidFill>
                <a:srgbClr val="660066"/>
              </a:solidFill>
              <a:ln w="12302">
                <a:solidFill>
                  <a:srgbClr val="000000"/>
                </a:solidFill>
                <a:prstDash val="solid"/>
              </a:ln>
            </c:spPr>
            <c:extLst>
              <c:ext xmlns:c16="http://schemas.microsoft.com/office/drawing/2014/chart" uri="{C3380CC4-5D6E-409C-BE32-E72D297353CC}">
                <c16:uniqueId val="{00000004-8910-47F7-A10A-6BB8D21BFCE5}"/>
              </c:ext>
            </c:extLst>
          </c:dPt>
          <c:dPt>
            <c:idx val="5"/>
            <c:bubble3D val="0"/>
            <c:spPr>
              <a:solidFill>
                <a:srgbClr val="FF8080"/>
              </a:solidFill>
              <a:ln w="12302">
                <a:solidFill>
                  <a:srgbClr val="000000"/>
                </a:solidFill>
                <a:prstDash val="solid"/>
              </a:ln>
            </c:spPr>
            <c:extLst>
              <c:ext xmlns:c16="http://schemas.microsoft.com/office/drawing/2014/chart" uri="{C3380CC4-5D6E-409C-BE32-E72D297353CC}">
                <c16:uniqueId val="{00000005-8910-47F7-A10A-6BB8D21BFCE5}"/>
              </c:ext>
            </c:extLst>
          </c:dPt>
          <c:dLbls>
            <c:spPr>
              <a:noFill/>
              <a:ln w="24602">
                <a:noFill/>
              </a:ln>
            </c:spPr>
            <c:txPr>
              <a:bodyPr wrap="square" lIns="38100" tIns="19050" rIns="38100" bIns="19050" anchor="ctr">
                <a:spAutoFit/>
              </a:bodyPr>
              <a:lstStyle/>
              <a:p>
                <a:pPr>
                  <a:defRPr sz="1070" b="1" i="0" u="none" strike="noStrike" baseline="0">
                    <a:solidFill>
                      <a:srgbClr val="000000"/>
                    </a:solidFill>
                    <a:latin typeface="Calibri"/>
                    <a:ea typeface="Calibri"/>
                    <a:cs typeface="Calibri"/>
                  </a:defRPr>
                </a:pPr>
                <a:endParaRPr lang="cs-CZ"/>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Sheet1!$B$1:$H$1</c:f>
              <c:strCache>
                <c:ptCount val="5"/>
                <c:pt idx="0">
                  <c:v>Přestupky proti veřejnému pořádku</c:v>
                </c:pt>
                <c:pt idx="1">
                  <c:v>Přestupky proti pořádku v územní samosprávě – OZV, nařízení města</c:v>
                </c:pt>
                <c:pt idx="2">
                  <c:v>Přestupky proti občanskému soužití</c:v>
                </c:pt>
                <c:pt idx="3">
                  <c:v>Přestupky proti majetku</c:v>
                </c:pt>
                <c:pt idx="4">
                  <c:v>Přestupky - alkoholismus a kuřáctví</c:v>
                </c:pt>
              </c:strCache>
            </c:strRef>
          </c:cat>
          <c:val>
            <c:numRef>
              <c:f>Sheet1!$B$2:$H$2</c:f>
              <c:numCache>
                <c:formatCode>General</c:formatCode>
                <c:ptCount val="6"/>
                <c:pt idx="0">
                  <c:v>181</c:v>
                </c:pt>
                <c:pt idx="1">
                  <c:v>199</c:v>
                </c:pt>
                <c:pt idx="2">
                  <c:v>8</c:v>
                </c:pt>
                <c:pt idx="3">
                  <c:v>65</c:v>
                </c:pt>
                <c:pt idx="4">
                  <c:v>207</c:v>
                </c:pt>
              </c:numCache>
            </c:numRef>
          </c:val>
          <c:extLst>
            <c:ext xmlns:c16="http://schemas.microsoft.com/office/drawing/2014/chart" uri="{C3380CC4-5D6E-409C-BE32-E72D297353CC}">
              <c16:uniqueId val="{00000006-8910-47F7-A10A-6BB8D21BFCE5}"/>
            </c:ext>
          </c:extLst>
        </c:ser>
        <c:dLbls>
          <c:showLegendKey val="0"/>
          <c:showVal val="0"/>
          <c:showCatName val="0"/>
          <c:showSerName val="0"/>
          <c:showPercent val="0"/>
          <c:showBubbleSize val="0"/>
          <c:showLeaderLines val="1"/>
        </c:dLbls>
      </c:pie3DChart>
      <c:spPr>
        <a:noFill/>
        <a:ln w="25398">
          <a:noFill/>
        </a:ln>
      </c:spPr>
    </c:plotArea>
    <c:legend>
      <c:legendPos val="r"/>
      <c:legendEntry>
        <c:idx val="4"/>
        <c:txPr>
          <a:bodyPr/>
          <a:lstStyle/>
          <a:p>
            <a:pPr>
              <a:defRPr sz="1000" b="1" i="0" u="none" strike="noStrike" baseline="0">
                <a:solidFill>
                  <a:srgbClr val="000000"/>
                </a:solidFill>
                <a:latin typeface="Calibri"/>
                <a:ea typeface="Calibri"/>
                <a:cs typeface="Calibri"/>
              </a:defRPr>
            </a:pPr>
            <a:endParaRPr lang="cs-CZ"/>
          </a:p>
        </c:txPr>
      </c:legendEntry>
      <c:layout>
        <c:manualLayout>
          <c:xMode val="edge"/>
          <c:yMode val="edge"/>
          <c:x val="0.6711956994680478"/>
          <c:y val="8.8648776045851418E-2"/>
          <c:w val="0.31487903584244481"/>
          <c:h val="0.81224489795918364"/>
        </c:manualLayout>
      </c:layout>
      <c:overlay val="0"/>
      <c:spPr>
        <a:solidFill>
          <a:srgbClr val="FFFFFF"/>
        </a:solidFill>
        <a:ln w="3076">
          <a:solidFill>
            <a:srgbClr val="000000"/>
          </a:solidFill>
          <a:prstDash val="solid"/>
        </a:ln>
      </c:spPr>
      <c:txPr>
        <a:bodyPr/>
        <a:lstStyle/>
        <a:p>
          <a:pPr>
            <a:defRPr sz="800" b="1" i="0" u="none" strike="noStrike" baseline="0">
              <a:solidFill>
                <a:srgbClr val="000000"/>
              </a:solidFill>
              <a:latin typeface="Calibri"/>
              <a:ea typeface="Calibri"/>
              <a:cs typeface="Calibri"/>
            </a:defRPr>
          </a:pPr>
          <a:endParaRPr lang="cs-CZ"/>
        </a:p>
      </c:txPr>
    </c:legend>
    <c:plotVisOnly val="1"/>
    <c:dispBlanksAs val="zero"/>
    <c:showDLblsOverMax val="0"/>
  </c:chart>
  <c:spPr>
    <a:noFill/>
    <a:ln>
      <a:noFill/>
    </a:ln>
  </c:spPr>
  <c:txPr>
    <a:bodyPr/>
    <a:lstStyle/>
    <a:p>
      <a:pPr>
        <a:defRPr sz="770" b="1" i="0" u="none" strike="noStrike" baseline="0">
          <a:solidFill>
            <a:srgbClr val="000000"/>
          </a:solidFill>
          <a:latin typeface="Calibri"/>
          <a:ea typeface="Calibri"/>
          <a:cs typeface="Calibri"/>
        </a:defRPr>
      </a:pPr>
      <a:endParaRPr lang="cs-CZ"/>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List1!$B$1</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c:f>
              <c:strCache>
                <c:ptCount val="1"/>
                <c:pt idx="0">
                  <c:v>Počet injekčních stříkaček a jehel</c:v>
                </c:pt>
              </c:strCache>
            </c:strRef>
          </c:cat>
          <c:val>
            <c:numRef>
              <c:f>List1!$B$2</c:f>
              <c:numCache>
                <c:formatCode>General</c:formatCode>
                <c:ptCount val="1"/>
                <c:pt idx="0">
                  <c:v>108</c:v>
                </c:pt>
              </c:numCache>
            </c:numRef>
          </c:val>
          <c:extLst>
            <c:ext xmlns:c16="http://schemas.microsoft.com/office/drawing/2014/chart" uri="{C3380CC4-5D6E-409C-BE32-E72D297353CC}">
              <c16:uniqueId val="{00000000-BB80-4127-94AA-85886F23B341}"/>
            </c:ext>
          </c:extLst>
        </c:ser>
        <c:ser>
          <c:idx val="1"/>
          <c:order val="1"/>
          <c:tx>
            <c:strRef>
              <c:f>List1!$C$1</c:f>
              <c:strCache>
                <c:ptCount val="1"/>
                <c:pt idx="0">
                  <c:v>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c:f>
              <c:strCache>
                <c:ptCount val="1"/>
                <c:pt idx="0">
                  <c:v>Počet injekčních stříkaček a jehel</c:v>
                </c:pt>
              </c:strCache>
            </c:strRef>
          </c:cat>
          <c:val>
            <c:numRef>
              <c:f>List1!$C$2</c:f>
              <c:numCache>
                <c:formatCode>General</c:formatCode>
                <c:ptCount val="1"/>
                <c:pt idx="0">
                  <c:v>101</c:v>
                </c:pt>
              </c:numCache>
            </c:numRef>
          </c:val>
          <c:extLst>
            <c:ext xmlns:c16="http://schemas.microsoft.com/office/drawing/2014/chart" uri="{C3380CC4-5D6E-409C-BE32-E72D297353CC}">
              <c16:uniqueId val="{00000001-BB80-4127-94AA-85886F23B341}"/>
            </c:ext>
          </c:extLst>
        </c:ser>
        <c:ser>
          <c:idx val="2"/>
          <c:order val="2"/>
          <c:tx>
            <c:strRef>
              <c:f>List1!$D$1</c:f>
              <c:strCache>
                <c:ptCount val="1"/>
                <c:pt idx="0">
                  <c:v>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c:f>
              <c:strCache>
                <c:ptCount val="1"/>
                <c:pt idx="0">
                  <c:v>Počet injekčních stříkaček a jehel</c:v>
                </c:pt>
              </c:strCache>
            </c:strRef>
          </c:cat>
          <c:val>
            <c:numRef>
              <c:f>List1!$D$2</c:f>
              <c:numCache>
                <c:formatCode>General</c:formatCode>
                <c:ptCount val="1"/>
                <c:pt idx="0">
                  <c:v>89</c:v>
                </c:pt>
              </c:numCache>
            </c:numRef>
          </c:val>
          <c:extLst>
            <c:ext xmlns:c16="http://schemas.microsoft.com/office/drawing/2014/chart" uri="{C3380CC4-5D6E-409C-BE32-E72D297353CC}">
              <c16:uniqueId val="{00000002-BB80-4127-94AA-85886F23B341}"/>
            </c:ext>
          </c:extLst>
        </c:ser>
        <c:ser>
          <c:idx val="3"/>
          <c:order val="3"/>
          <c:tx>
            <c:strRef>
              <c:f>List1!$E$1</c:f>
              <c:strCache>
                <c:ptCount val="1"/>
                <c:pt idx="0">
                  <c:v>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c:f>
              <c:strCache>
                <c:ptCount val="1"/>
                <c:pt idx="0">
                  <c:v>Počet injekčních stříkaček a jehel</c:v>
                </c:pt>
              </c:strCache>
            </c:strRef>
          </c:cat>
          <c:val>
            <c:numRef>
              <c:f>List1!$E$2</c:f>
              <c:numCache>
                <c:formatCode>General</c:formatCode>
                <c:ptCount val="1"/>
                <c:pt idx="0">
                  <c:v>116</c:v>
                </c:pt>
              </c:numCache>
            </c:numRef>
          </c:val>
          <c:extLst>
            <c:ext xmlns:c16="http://schemas.microsoft.com/office/drawing/2014/chart" uri="{C3380CC4-5D6E-409C-BE32-E72D297353CC}">
              <c16:uniqueId val="{00000000-0007-4607-9CE8-C9253CBD86CD}"/>
            </c:ext>
          </c:extLst>
        </c:ser>
        <c:ser>
          <c:idx val="4"/>
          <c:order val="4"/>
          <c:tx>
            <c:strRef>
              <c:f>List1!$F$1</c:f>
              <c:strCache>
                <c:ptCount val="1"/>
                <c:pt idx="0">
                  <c:v>2025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c:f>
              <c:strCache>
                <c:ptCount val="1"/>
                <c:pt idx="0">
                  <c:v>Počet injekčních stříkaček a jehel</c:v>
                </c:pt>
              </c:strCache>
            </c:strRef>
          </c:cat>
          <c:val>
            <c:numRef>
              <c:f>List1!$F$2</c:f>
              <c:numCache>
                <c:formatCode>General</c:formatCode>
                <c:ptCount val="1"/>
                <c:pt idx="0">
                  <c:v>85</c:v>
                </c:pt>
              </c:numCache>
            </c:numRef>
          </c:val>
          <c:extLst>
            <c:ext xmlns:c16="http://schemas.microsoft.com/office/drawing/2014/chart" uri="{C3380CC4-5D6E-409C-BE32-E72D297353CC}">
              <c16:uniqueId val="{00000000-02DE-4F09-A73E-E0BAE3ABBD3B}"/>
            </c:ext>
          </c:extLst>
        </c:ser>
        <c:dLbls>
          <c:showLegendKey val="0"/>
          <c:showVal val="0"/>
          <c:showCatName val="0"/>
          <c:showSerName val="0"/>
          <c:showPercent val="0"/>
          <c:showBubbleSize val="0"/>
        </c:dLbls>
        <c:gapWidth val="219"/>
        <c:overlap val="-27"/>
        <c:axId val="1087495599"/>
        <c:axId val="1057539871"/>
      </c:barChart>
      <c:catAx>
        <c:axId val="1087495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057539871"/>
        <c:crosses val="autoZero"/>
        <c:auto val="1"/>
        <c:lblAlgn val="ctr"/>
        <c:lblOffset val="100"/>
        <c:noMultiLvlLbl val="0"/>
      </c:catAx>
      <c:valAx>
        <c:axId val="10575398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087495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8A902-AC33-4E42-A175-5829203F5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5509</Words>
  <Characters>32506</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MĚSTO NOVÝ JIČÍN - MĚSTSKÁ POLICIE</vt:lpstr>
    </vt:vector>
  </TitlesOfParts>
  <Company>Městský úřad Nový Jičín</Company>
  <LinksUpToDate>false</LinksUpToDate>
  <CharactersWithSpaces>37940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NOVÝ JIČÍN - MĚSTSKÁ POLICIE</dc:title>
  <dc:subject/>
  <dc:creator>Skoda1</dc:creator>
  <cp:keywords/>
  <dc:description/>
  <cp:lastModifiedBy>MP NJ</cp:lastModifiedBy>
  <cp:revision>2</cp:revision>
  <cp:lastPrinted>2025-04-22T07:33:00Z</cp:lastPrinted>
  <dcterms:created xsi:type="dcterms:W3CDTF">2026-01-26T07:45:00Z</dcterms:created>
  <dcterms:modified xsi:type="dcterms:W3CDTF">2026-01-26T07:45:00Z</dcterms:modified>
</cp:coreProperties>
</file>